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373093" w14:paraId="60DCDDD0" w14:textId="77777777" w:rsidTr="00373093">
        <w:tc>
          <w:tcPr>
            <w:tcW w:w="3080" w:type="dxa"/>
          </w:tcPr>
          <w:p w14:paraId="0D371725" w14:textId="77777777" w:rsidR="00373093" w:rsidRPr="00373093" w:rsidRDefault="00373093" w:rsidP="001D3393">
            <w:pPr>
              <w:jc w:val="center"/>
              <w:rPr>
                <w:b/>
                <w:color w:val="0070C0"/>
                <w:sz w:val="20"/>
                <w:szCs w:val="20"/>
                <w:lang w:val="en-AU"/>
              </w:rPr>
            </w:pPr>
            <w:r>
              <w:rPr>
                <w:b/>
                <w:noProof/>
                <w:color w:val="0070C0"/>
                <w:sz w:val="20"/>
                <w:szCs w:val="20"/>
                <w:lang w:eastAsia="en-GB"/>
              </w:rPr>
              <w:drawing>
                <wp:inline distT="0" distB="0" distL="0" distR="0" wp14:anchorId="646C801A" wp14:editId="317B45E1">
                  <wp:extent cx="1133856" cy="1173528"/>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y crest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137" cy="1176924"/>
                          </a:xfrm>
                          <a:prstGeom prst="rect">
                            <a:avLst/>
                          </a:prstGeom>
                        </pic:spPr>
                      </pic:pic>
                    </a:graphicData>
                  </a:graphic>
                </wp:inline>
              </w:drawing>
            </w:r>
          </w:p>
        </w:tc>
        <w:tc>
          <w:tcPr>
            <w:tcW w:w="3081" w:type="dxa"/>
          </w:tcPr>
          <w:p w14:paraId="157FA11D" w14:textId="77777777" w:rsidR="00373093" w:rsidRPr="00373093" w:rsidRDefault="00373093" w:rsidP="001D3393">
            <w:pPr>
              <w:jc w:val="center"/>
              <w:rPr>
                <w:b/>
                <w:color w:val="0070C0"/>
                <w:sz w:val="20"/>
                <w:szCs w:val="20"/>
                <w:lang w:val="en-AU"/>
              </w:rPr>
            </w:pPr>
            <w:r>
              <w:rPr>
                <w:b/>
                <w:noProof/>
                <w:color w:val="0070C0"/>
                <w:sz w:val="20"/>
                <w:szCs w:val="20"/>
                <w:lang w:eastAsia="en-GB"/>
              </w:rPr>
              <w:drawing>
                <wp:anchor distT="0" distB="0" distL="114300" distR="114300" simplePos="0" relativeHeight="251658240" behindDoc="1" locked="0" layoutInCell="1" allowOverlap="1" wp14:anchorId="613499CF" wp14:editId="39FD8892">
                  <wp:simplePos x="0" y="0"/>
                  <wp:positionH relativeFrom="page">
                    <wp:posOffset>351231</wp:posOffset>
                  </wp:positionH>
                  <wp:positionV relativeFrom="page">
                    <wp:posOffset>117043</wp:posOffset>
                  </wp:positionV>
                  <wp:extent cx="1214323" cy="1061281"/>
                  <wp:effectExtent l="0" t="0" r="508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6955" cy="1063582"/>
                          </a:xfrm>
                          <a:prstGeom prst="rect">
                            <a:avLst/>
                          </a:prstGeom>
                          <a:noFill/>
                        </pic:spPr>
                      </pic:pic>
                    </a:graphicData>
                  </a:graphic>
                  <wp14:sizeRelH relativeFrom="page">
                    <wp14:pctWidth>0</wp14:pctWidth>
                  </wp14:sizeRelH>
                  <wp14:sizeRelV relativeFrom="page">
                    <wp14:pctHeight>0</wp14:pctHeight>
                  </wp14:sizeRelV>
                </wp:anchor>
              </w:drawing>
            </w:r>
          </w:p>
          <w:p w14:paraId="5C5491A0" w14:textId="77777777" w:rsidR="00373093" w:rsidRDefault="00373093" w:rsidP="001D3393">
            <w:pPr>
              <w:jc w:val="center"/>
              <w:rPr>
                <w:b/>
                <w:color w:val="0070C0"/>
                <w:sz w:val="20"/>
                <w:szCs w:val="20"/>
                <w:lang w:val="en-AU"/>
              </w:rPr>
            </w:pPr>
          </w:p>
          <w:p w14:paraId="33639AE4" w14:textId="77777777" w:rsidR="00373093" w:rsidRDefault="00373093" w:rsidP="001D3393">
            <w:pPr>
              <w:jc w:val="center"/>
              <w:rPr>
                <w:b/>
                <w:color w:val="0070C0"/>
                <w:sz w:val="20"/>
                <w:szCs w:val="20"/>
                <w:lang w:val="en-AU"/>
              </w:rPr>
            </w:pPr>
          </w:p>
          <w:p w14:paraId="0F39E8A9" w14:textId="77777777" w:rsidR="00373093" w:rsidRDefault="00373093" w:rsidP="001D3393">
            <w:pPr>
              <w:jc w:val="center"/>
              <w:rPr>
                <w:b/>
                <w:color w:val="0070C0"/>
                <w:sz w:val="20"/>
                <w:szCs w:val="20"/>
                <w:lang w:val="en-AU"/>
              </w:rPr>
            </w:pPr>
          </w:p>
          <w:p w14:paraId="3B9F47FA" w14:textId="77777777" w:rsidR="00373093" w:rsidRDefault="00373093" w:rsidP="001D3393">
            <w:pPr>
              <w:jc w:val="center"/>
              <w:rPr>
                <w:b/>
                <w:color w:val="0070C0"/>
                <w:sz w:val="20"/>
                <w:szCs w:val="20"/>
                <w:lang w:val="en-AU"/>
              </w:rPr>
            </w:pPr>
          </w:p>
          <w:p w14:paraId="68991E94" w14:textId="77777777" w:rsidR="00373093" w:rsidRDefault="00373093" w:rsidP="001D3393">
            <w:pPr>
              <w:jc w:val="center"/>
              <w:rPr>
                <w:b/>
                <w:color w:val="0070C0"/>
                <w:sz w:val="20"/>
                <w:szCs w:val="20"/>
                <w:lang w:val="en-AU"/>
              </w:rPr>
            </w:pPr>
          </w:p>
          <w:p w14:paraId="55370F06" w14:textId="77777777" w:rsidR="00373093" w:rsidRDefault="00373093" w:rsidP="001D3393">
            <w:pPr>
              <w:jc w:val="center"/>
              <w:rPr>
                <w:b/>
                <w:color w:val="0070C0"/>
                <w:sz w:val="20"/>
                <w:szCs w:val="20"/>
                <w:lang w:val="en-AU"/>
              </w:rPr>
            </w:pPr>
          </w:p>
          <w:p w14:paraId="3C482B4D" w14:textId="77777777" w:rsidR="00373093" w:rsidRDefault="00373093" w:rsidP="001D3393">
            <w:pPr>
              <w:jc w:val="center"/>
              <w:rPr>
                <w:b/>
                <w:color w:val="0070C0"/>
                <w:sz w:val="20"/>
                <w:szCs w:val="20"/>
                <w:lang w:val="en-AU"/>
              </w:rPr>
            </w:pPr>
          </w:p>
          <w:p w14:paraId="37B205CF" w14:textId="77777777" w:rsidR="00373093" w:rsidRPr="00373093" w:rsidRDefault="00373093" w:rsidP="00B26C17">
            <w:pPr>
              <w:rPr>
                <w:b/>
                <w:color w:val="0070C0"/>
                <w:sz w:val="20"/>
                <w:szCs w:val="20"/>
                <w:lang w:val="en-AU"/>
              </w:rPr>
            </w:pPr>
          </w:p>
        </w:tc>
        <w:tc>
          <w:tcPr>
            <w:tcW w:w="3081" w:type="dxa"/>
          </w:tcPr>
          <w:p w14:paraId="4395B210" w14:textId="77777777" w:rsidR="00373093" w:rsidRPr="00373093" w:rsidRDefault="00373093" w:rsidP="001D3393">
            <w:pPr>
              <w:jc w:val="center"/>
              <w:rPr>
                <w:b/>
                <w:color w:val="0070C0"/>
                <w:sz w:val="20"/>
                <w:szCs w:val="20"/>
                <w:lang w:val="en-AU"/>
              </w:rPr>
            </w:pPr>
            <w:r>
              <w:rPr>
                <w:rFonts w:ascii="Times New Roman" w:eastAsia="Times New Roman" w:hAnsi="Times New Roman"/>
                <w:noProof/>
                <w:sz w:val="24"/>
                <w:lang w:eastAsia="en-GB"/>
              </w:rPr>
              <w:drawing>
                <wp:inline distT="0" distB="0" distL="0" distR="0" wp14:anchorId="4E6D11DE" wp14:editId="495360C4">
                  <wp:extent cx="1254590" cy="1197687"/>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4308" cy="1197418"/>
                          </a:xfrm>
                          <a:prstGeom prst="rect">
                            <a:avLst/>
                          </a:prstGeom>
                          <a:noFill/>
                        </pic:spPr>
                      </pic:pic>
                    </a:graphicData>
                  </a:graphic>
                </wp:inline>
              </w:drawing>
            </w:r>
          </w:p>
        </w:tc>
      </w:tr>
    </w:tbl>
    <w:p w14:paraId="143651C7" w14:textId="77777777" w:rsidR="00373093" w:rsidRPr="00A308FC" w:rsidRDefault="00373093" w:rsidP="001D3393">
      <w:pPr>
        <w:jc w:val="center"/>
        <w:rPr>
          <w:b/>
          <w:color w:val="0070C0"/>
          <w:sz w:val="40"/>
          <w:szCs w:val="40"/>
          <w:lang w:val="en-AU"/>
        </w:rPr>
      </w:pPr>
    </w:p>
    <w:p w14:paraId="76DC6CA1" w14:textId="77777777" w:rsidR="00D042CE" w:rsidRDefault="00EB0916" w:rsidP="001D3393">
      <w:pPr>
        <w:jc w:val="center"/>
        <w:rPr>
          <w:b/>
          <w:color w:val="0070C0"/>
          <w:sz w:val="40"/>
          <w:szCs w:val="40"/>
          <w:lang w:val="en-AU"/>
        </w:rPr>
      </w:pPr>
      <w:r>
        <w:rPr>
          <w:b/>
          <w:color w:val="0070C0"/>
          <w:sz w:val="40"/>
          <w:szCs w:val="40"/>
          <w:lang w:val="en-AU"/>
        </w:rPr>
        <w:t xml:space="preserve">Eligible Activities under </w:t>
      </w:r>
      <w:r w:rsidR="00876CFB" w:rsidRPr="00A308FC">
        <w:rPr>
          <w:b/>
          <w:color w:val="0070C0"/>
          <w:sz w:val="40"/>
          <w:szCs w:val="40"/>
          <w:lang w:val="en-AU"/>
        </w:rPr>
        <w:t>the Blue Investment Fund</w:t>
      </w:r>
    </w:p>
    <w:p w14:paraId="02EBF146" w14:textId="39D0382F" w:rsidR="00BE7C5B" w:rsidRPr="00D042CE" w:rsidRDefault="004A228A" w:rsidP="001D3393">
      <w:pPr>
        <w:jc w:val="center"/>
        <w:rPr>
          <w:b/>
          <w:color w:val="0070C0"/>
          <w:sz w:val="24"/>
          <w:szCs w:val="24"/>
          <w:lang w:val="en-AU"/>
        </w:rPr>
      </w:pPr>
      <w:r>
        <w:rPr>
          <w:b/>
          <w:color w:val="0070C0"/>
          <w:sz w:val="24"/>
          <w:szCs w:val="24"/>
          <w:lang w:val="en-AU"/>
        </w:rPr>
        <w:t>(Issue #1</w:t>
      </w:r>
      <w:r w:rsidR="00D042CE" w:rsidRPr="00D042CE">
        <w:rPr>
          <w:b/>
          <w:color w:val="0070C0"/>
          <w:sz w:val="24"/>
          <w:szCs w:val="24"/>
          <w:lang w:val="en-AU"/>
        </w:rPr>
        <w:t>_201912</w:t>
      </w:r>
      <w:r w:rsidR="007248D6">
        <w:rPr>
          <w:b/>
          <w:color w:val="0070C0"/>
          <w:sz w:val="24"/>
          <w:szCs w:val="24"/>
          <w:lang w:val="en-AU"/>
        </w:rPr>
        <w:t>19</w:t>
      </w:r>
      <w:r w:rsidR="00D042CE" w:rsidRPr="00D042CE">
        <w:rPr>
          <w:b/>
          <w:color w:val="0070C0"/>
          <w:sz w:val="24"/>
          <w:szCs w:val="24"/>
          <w:lang w:val="en-AU"/>
        </w:rPr>
        <w:t>)</w:t>
      </w:r>
      <w:r w:rsidR="00876CFB" w:rsidRPr="00D042CE">
        <w:rPr>
          <w:b/>
          <w:color w:val="0070C0"/>
          <w:sz w:val="24"/>
          <w:szCs w:val="24"/>
          <w:lang w:val="en-AU"/>
        </w:rPr>
        <w:t xml:space="preserve"> </w:t>
      </w:r>
    </w:p>
    <w:p w14:paraId="2FCC54BD" w14:textId="77777777" w:rsidR="00A308FC" w:rsidRDefault="00A308FC" w:rsidP="00BE7C5B">
      <w:pPr>
        <w:jc w:val="center"/>
        <w:rPr>
          <w:lang w:val="en-AU"/>
        </w:rPr>
      </w:pPr>
    </w:p>
    <w:p w14:paraId="4CDBB465" w14:textId="46003121" w:rsidR="00226607" w:rsidRPr="00D042CE" w:rsidRDefault="00BF1897" w:rsidP="00BE7C5B">
      <w:pPr>
        <w:jc w:val="center"/>
        <w:rPr>
          <w:color w:val="002060"/>
          <w:lang w:val="en-AU"/>
        </w:rPr>
      </w:pPr>
      <w:r w:rsidRPr="00D042CE">
        <w:rPr>
          <w:color w:val="002060"/>
          <w:lang w:val="en-AU"/>
        </w:rPr>
        <w:t>The Development Bank of Seychelles in partnership with t</w:t>
      </w:r>
      <w:r w:rsidR="00226607" w:rsidRPr="00D042CE">
        <w:rPr>
          <w:color w:val="002060"/>
          <w:lang w:val="en-AU"/>
        </w:rPr>
        <w:t>he</w:t>
      </w:r>
      <w:r w:rsidR="00811935" w:rsidRPr="00D042CE">
        <w:rPr>
          <w:color w:val="002060"/>
          <w:lang w:val="en-AU"/>
        </w:rPr>
        <w:t xml:space="preserve"> Department of Blue Economy</w:t>
      </w:r>
      <w:r w:rsidR="00226607" w:rsidRPr="00D042CE">
        <w:rPr>
          <w:color w:val="002060"/>
          <w:lang w:val="en-AU"/>
        </w:rPr>
        <w:t xml:space="preserve"> </w:t>
      </w:r>
      <w:r w:rsidRPr="00D042CE">
        <w:rPr>
          <w:color w:val="002060"/>
          <w:lang w:val="en-AU"/>
        </w:rPr>
        <w:t xml:space="preserve">is pleased to announce that the </w:t>
      </w:r>
      <w:r w:rsidR="00226607" w:rsidRPr="00D042CE">
        <w:rPr>
          <w:color w:val="002060"/>
          <w:lang w:val="en-AU"/>
        </w:rPr>
        <w:t>Blue Investment Fund</w:t>
      </w:r>
      <w:r w:rsidRPr="00D042CE">
        <w:rPr>
          <w:color w:val="002060"/>
          <w:lang w:val="en-AU"/>
        </w:rPr>
        <w:t xml:space="preserve"> is open and will now remain open for applications throughout the year, meaning that there are </w:t>
      </w:r>
      <w:r w:rsidRPr="00D042CE">
        <w:rPr>
          <w:color w:val="002060"/>
          <w:u w:val="single"/>
          <w:lang w:val="en-AU"/>
        </w:rPr>
        <w:t>no</w:t>
      </w:r>
      <w:r w:rsidRPr="00D042CE">
        <w:rPr>
          <w:color w:val="002060"/>
          <w:lang w:val="en-AU"/>
        </w:rPr>
        <w:t xml:space="preserve"> deadlines for submission! </w:t>
      </w:r>
    </w:p>
    <w:p w14:paraId="23A46973" w14:textId="77777777" w:rsidR="00A308FC" w:rsidRDefault="00A308FC" w:rsidP="00BE7C5B">
      <w:pPr>
        <w:jc w:val="center"/>
        <w:rPr>
          <w:lang w:val="en-AU"/>
        </w:rPr>
      </w:pPr>
    </w:p>
    <w:p w14:paraId="756E23AF" w14:textId="3E87528F" w:rsidR="00026501" w:rsidRPr="006D3790" w:rsidRDefault="00226607" w:rsidP="00BE7C5B">
      <w:pPr>
        <w:jc w:val="center"/>
        <w:rPr>
          <w:color w:val="002060"/>
          <w:lang w:val="en-AU"/>
        </w:rPr>
      </w:pPr>
      <w:r w:rsidRPr="006D3790">
        <w:rPr>
          <w:color w:val="002060"/>
          <w:lang w:val="en-AU"/>
        </w:rPr>
        <w:t xml:space="preserve">The Blue Investment Fund is making available </w:t>
      </w:r>
      <w:r w:rsidR="00F16467" w:rsidRPr="006D3790">
        <w:rPr>
          <w:color w:val="002060"/>
          <w:lang w:val="en-AU"/>
        </w:rPr>
        <w:t xml:space="preserve">loans </w:t>
      </w:r>
      <w:r w:rsidR="00E5200E" w:rsidRPr="006D3790">
        <w:rPr>
          <w:color w:val="002060"/>
          <w:lang w:val="en-AU"/>
        </w:rPr>
        <w:t xml:space="preserve">to support </w:t>
      </w:r>
      <w:r w:rsidR="00921BA3" w:rsidRPr="006D3790">
        <w:rPr>
          <w:color w:val="002060"/>
          <w:lang w:val="en-AU"/>
        </w:rPr>
        <w:t xml:space="preserve">investment by local enterprises in </w:t>
      </w:r>
      <w:r w:rsidR="00E5200E" w:rsidRPr="006D3790">
        <w:rPr>
          <w:color w:val="002060"/>
          <w:lang w:val="en-AU"/>
        </w:rPr>
        <w:t>sustainable</w:t>
      </w:r>
      <w:r w:rsidRPr="006D3790">
        <w:rPr>
          <w:color w:val="002060"/>
          <w:lang w:val="en-AU"/>
        </w:rPr>
        <w:t xml:space="preserve"> </w:t>
      </w:r>
      <w:r w:rsidR="00921BA3" w:rsidRPr="006D3790">
        <w:rPr>
          <w:color w:val="002060"/>
          <w:lang w:val="en-AU"/>
        </w:rPr>
        <w:t>f</w:t>
      </w:r>
      <w:r w:rsidRPr="006D3790">
        <w:rPr>
          <w:color w:val="002060"/>
          <w:lang w:val="en-AU"/>
        </w:rPr>
        <w:t xml:space="preserve">isheries </w:t>
      </w:r>
      <w:r w:rsidR="006D3790" w:rsidRPr="006D3790">
        <w:rPr>
          <w:color w:val="002060"/>
          <w:lang w:val="en-AU"/>
        </w:rPr>
        <w:t>value chains</w:t>
      </w:r>
    </w:p>
    <w:p w14:paraId="1D5BF8A5" w14:textId="77777777" w:rsidR="00BE7C5B" w:rsidRDefault="00BE7C5B" w:rsidP="00BE7C5B">
      <w:pPr>
        <w:jc w:val="both"/>
        <w:rPr>
          <w:lang w:val="en-AU"/>
        </w:rPr>
      </w:pPr>
    </w:p>
    <w:p w14:paraId="6C5EA662" w14:textId="77777777" w:rsidR="00B26C17" w:rsidRDefault="00B26C17" w:rsidP="00BE7C5B">
      <w:pPr>
        <w:jc w:val="both"/>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26501" w14:paraId="14DDA452" w14:textId="77777777" w:rsidTr="00026501">
        <w:tc>
          <w:tcPr>
            <w:tcW w:w="4621" w:type="dxa"/>
          </w:tcPr>
          <w:p w14:paraId="0621F2A5" w14:textId="698A3479" w:rsidR="00026501" w:rsidRPr="00D042CE" w:rsidRDefault="00026501" w:rsidP="00026501">
            <w:pPr>
              <w:spacing w:after="240"/>
              <w:jc w:val="right"/>
              <w:rPr>
                <w:color w:val="002060"/>
                <w:sz w:val="28"/>
                <w:szCs w:val="28"/>
                <w:lang w:val="en-AU"/>
              </w:rPr>
            </w:pPr>
            <w:r w:rsidRPr="00D042CE">
              <w:rPr>
                <w:color w:val="002060"/>
                <w:sz w:val="28"/>
                <w:szCs w:val="28"/>
                <w:lang w:val="en-AU"/>
              </w:rPr>
              <w:t>Maximum Loan amount</w:t>
            </w:r>
          </w:p>
          <w:p w14:paraId="5F664CED" w14:textId="760BE50A" w:rsidR="00026501" w:rsidRPr="00D042CE" w:rsidRDefault="00026501" w:rsidP="00026501">
            <w:pPr>
              <w:spacing w:after="240"/>
              <w:jc w:val="right"/>
              <w:rPr>
                <w:color w:val="002060"/>
                <w:sz w:val="28"/>
                <w:szCs w:val="28"/>
                <w:lang w:val="en-AU"/>
              </w:rPr>
            </w:pPr>
            <w:r w:rsidRPr="00D042CE">
              <w:rPr>
                <w:color w:val="002060"/>
                <w:sz w:val="28"/>
                <w:szCs w:val="28"/>
                <w:lang w:val="en-AU"/>
              </w:rPr>
              <w:t>Minimum Loan amount</w:t>
            </w:r>
          </w:p>
          <w:p w14:paraId="72A207A5" w14:textId="77777777" w:rsidR="00026501" w:rsidRPr="00D042CE" w:rsidRDefault="00026501" w:rsidP="00026501">
            <w:pPr>
              <w:spacing w:after="240"/>
              <w:jc w:val="right"/>
              <w:rPr>
                <w:color w:val="002060"/>
                <w:sz w:val="28"/>
                <w:szCs w:val="28"/>
                <w:lang w:val="en-AU"/>
              </w:rPr>
            </w:pPr>
            <w:r w:rsidRPr="00D042CE">
              <w:rPr>
                <w:color w:val="002060"/>
                <w:sz w:val="28"/>
                <w:szCs w:val="28"/>
                <w:lang w:val="en-AU"/>
              </w:rPr>
              <w:t xml:space="preserve">Interest rate </w:t>
            </w:r>
          </w:p>
          <w:p w14:paraId="4D0C4631" w14:textId="77777777" w:rsidR="00026501" w:rsidRPr="006B2955" w:rsidRDefault="00026501" w:rsidP="00026501">
            <w:pPr>
              <w:spacing w:after="240"/>
              <w:jc w:val="right"/>
              <w:rPr>
                <w:sz w:val="28"/>
                <w:szCs w:val="28"/>
                <w:lang w:val="en-AU"/>
              </w:rPr>
            </w:pPr>
            <w:r w:rsidRPr="00D042CE">
              <w:rPr>
                <w:color w:val="002060"/>
                <w:sz w:val="28"/>
                <w:szCs w:val="28"/>
                <w:lang w:val="en-AU"/>
              </w:rPr>
              <w:t>Repayment period</w:t>
            </w:r>
          </w:p>
        </w:tc>
        <w:tc>
          <w:tcPr>
            <w:tcW w:w="4621" w:type="dxa"/>
          </w:tcPr>
          <w:p w14:paraId="6AEDAC60" w14:textId="77777777" w:rsidR="00026501" w:rsidRPr="00D042CE" w:rsidRDefault="00026501" w:rsidP="00026501">
            <w:pPr>
              <w:spacing w:after="240"/>
              <w:rPr>
                <w:color w:val="002060"/>
                <w:sz w:val="28"/>
                <w:szCs w:val="28"/>
                <w:lang w:val="en-AU"/>
              </w:rPr>
            </w:pPr>
            <w:r w:rsidRPr="006B2955">
              <w:rPr>
                <w:b/>
                <w:color w:val="002060"/>
                <w:sz w:val="28"/>
                <w:szCs w:val="28"/>
                <w:lang w:val="en-AU"/>
              </w:rPr>
              <w:t>US$ 3,000,000</w:t>
            </w:r>
            <w:r w:rsidRPr="006B2955">
              <w:rPr>
                <w:color w:val="002060"/>
                <w:sz w:val="28"/>
                <w:szCs w:val="28"/>
                <w:lang w:val="en-AU"/>
              </w:rPr>
              <w:t xml:space="preserve"> </w:t>
            </w:r>
            <w:r w:rsidRPr="00D042CE">
              <w:rPr>
                <w:color w:val="002060"/>
                <w:sz w:val="28"/>
                <w:szCs w:val="28"/>
                <w:lang w:val="en-AU"/>
              </w:rPr>
              <w:t>(in SCR equivalent)</w:t>
            </w:r>
          </w:p>
          <w:p w14:paraId="3AFAD244" w14:textId="7C968BB0" w:rsidR="00026501" w:rsidRPr="00D042CE" w:rsidRDefault="00026501" w:rsidP="00026501">
            <w:pPr>
              <w:spacing w:after="240"/>
              <w:rPr>
                <w:color w:val="002060"/>
                <w:sz w:val="28"/>
                <w:szCs w:val="28"/>
                <w:lang w:val="en-AU"/>
              </w:rPr>
            </w:pPr>
            <w:r w:rsidRPr="006B2955">
              <w:rPr>
                <w:b/>
                <w:color w:val="002060"/>
                <w:sz w:val="28"/>
                <w:szCs w:val="28"/>
                <w:lang w:val="en-AU"/>
              </w:rPr>
              <w:t xml:space="preserve">US$ </w:t>
            </w:r>
            <w:r w:rsidR="0092797A">
              <w:rPr>
                <w:b/>
                <w:color w:val="002060"/>
                <w:sz w:val="28"/>
                <w:szCs w:val="28"/>
                <w:lang w:val="en-AU"/>
              </w:rPr>
              <w:t>1</w:t>
            </w:r>
            <w:r w:rsidR="00300B1E" w:rsidRPr="00300B1E">
              <w:rPr>
                <w:b/>
                <w:color w:val="002060"/>
                <w:sz w:val="28"/>
                <w:szCs w:val="28"/>
                <w:lang w:val="en-AU"/>
              </w:rPr>
              <w:t>0</w:t>
            </w:r>
            <w:r w:rsidRPr="00300B1E">
              <w:rPr>
                <w:b/>
                <w:color w:val="002060"/>
                <w:sz w:val="28"/>
                <w:szCs w:val="28"/>
                <w:lang w:val="en-AU"/>
              </w:rPr>
              <w:t>,000</w:t>
            </w:r>
            <w:r w:rsidRPr="006B2955">
              <w:rPr>
                <w:sz w:val="28"/>
                <w:szCs w:val="28"/>
                <w:lang w:val="en-AU"/>
              </w:rPr>
              <w:t xml:space="preserve"> </w:t>
            </w:r>
            <w:r w:rsidRPr="00D042CE">
              <w:rPr>
                <w:color w:val="002060"/>
                <w:sz w:val="28"/>
                <w:szCs w:val="28"/>
                <w:lang w:val="en-AU"/>
              </w:rPr>
              <w:t>(in SCR equivalent)</w:t>
            </w:r>
          </w:p>
          <w:p w14:paraId="43614A0D" w14:textId="77777777" w:rsidR="00026501" w:rsidRPr="006B2955" w:rsidRDefault="00026501" w:rsidP="00026501">
            <w:pPr>
              <w:spacing w:after="240"/>
              <w:rPr>
                <w:b/>
                <w:color w:val="002060"/>
                <w:sz w:val="28"/>
                <w:szCs w:val="28"/>
                <w:lang w:val="en-AU"/>
              </w:rPr>
            </w:pPr>
            <w:r w:rsidRPr="006B2955">
              <w:rPr>
                <w:b/>
                <w:color w:val="002060"/>
                <w:sz w:val="28"/>
                <w:szCs w:val="28"/>
                <w:lang w:val="en-AU"/>
              </w:rPr>
              <w:t>4% per annum</w:t>
            </w:r>
          </w:p>
          <w:p w14:paraId="0662BC47" w14:textId="77777777" w:rsidR="00026501" w:rsidRPr="006B2955" w:rsidRDefault="00026501" w:rsidP="00026501">
            <w:pPr>
              <w:spacing w:after="240"/>
              <w:rPr>
                <w:sz w:val="28"/>
                <w:szCs w:val="28"/>
                <w:lang w:val="en-AU"/>
              </w:rPr>
            </w:pPr>
            <w:r w:rsidRPr="006B2955">
              <w:rPr>
                <w:b/>
                <w:color w:val="002060"/>
                <w:sz w:val="28"/>
                <w:szCs w:val="28"/>
                <w:lang w:val="en-AU"/>
              </w:rPr>
              <w:t>Maximum 15 years</w:t>
            </w:r>
          </w:p>
        </w:tc>
      </w:tr>
    </w:tbl>
    <w:p w14:paraId="15F59DEE" w14:textId="77777777" w:rsidR="001D3393" w:rsidRDefault="00A308FC" w:rsidP="00026501">
      <w:pPr>
        <w:jc w:val="center"/>
        <w:rPr>
          <w:lang w:val="en-AU"/>
        </w:rPr>
      </w:pPr>
      <w:r>
        <w:rPr>
          <w:lang w:val="en-AU"/>
        </w:rPr>
        <w:t>:</w:t>
      </w:r>
    </w:p>
    <w:p w14:paraId="19063AB1" w14:textId="77777777" w:rsidR="006B2955" w:rsidRDefault="006B2955" w:rsidP="00BE7C5B">
      <w:pPr>
        <w:jc w:val="center"/>
        <w:rPr>
          <w:i/>
          <w:color w:val="002060"/>
          <w:sz w:val="24"/>
          <w:szCs w:val="24"/>
          <w:lang w:val="en-AU"/>
        </w:rPr>
      </w:pPr>
    </w:p>
    <w:p w14:paraId="0AB87986" w14:textId="270640C5" w:rsidR="00226607" w:rsidRPr="00315B88" w:rsidRDefault="00226607" w:rsidP="00BE7C5B">
      <w:pPr>
        <w:jc w:val="center"/>
        <w:rPr>
          <w:i/>
          <w:color w:val="002060"/>
          <w:sz w:val="24"/>
          <w:szCs w:val="24"/>
          <w:lang w:val="en-AU"/>
        </w:rPr>
      </w:pPr>
      <w:r w:rsidRPr="00315B88">
        <w:rPr>
          <w:i/>
          <w:color w:val="002060"/>
          <w:sz w:val="24"/>
          <w:szCs w:val="24"/>
          <w:lang w:val="en-AU"/>
        </w:rPr>
        <w:t xml:space="preserve">If you </w:t>
      </w:r>
      <w:r w:rsidR="002A0B92" w:rsidRPr="00315B88">
        <w:rPr>
          <w:i/>
          <w:color w:val="002060"/>
          <w:sz w:val="24"/>
          <w:szCs w:val="24"/>
          <w:lang w:val="en-AU"/>
        </w:rPr>
        <w:t xml:space="preserve">are interested in a </w:t>
      </w:r>
      <w:r w:rsidR="00F16467">
        <w:rPr>
          <w:i/>
          <w:color w:val="002060"/>
          <w:sz w:val="24"/>
          <w:szCs w:val="24"/>
          <w:lang w:val="en-AU"/>
        </w:rPr>
        <w:t>loan</w:t>
      </w:r>
      <w:r w:rsidR="002A0B92" w:rsidRPr="00315B88">
        <w:rPr>
          <w:i/>
          <w:color w:val="002060"/>
          <w:sz w:val="24"/>
          <w:szCs w:val="24"/>
          <w:lang w:val="en-AU"/>
        </w:rPr>
        <w:t xml:space="preserve"> for</w:t>
      </w:r>
      <w:r w:rsidRPr="00315B88">
        <w:rPr>
          <w:i/>
          <w:color w:val="002060"/>
          <w:sz w:val="24"/>
          <w:szCs w:val="24"/>
          <w:lang w:val="en-AU"/>
        </w:rPr>
        <w:t xml:space="preserve"> your business</w:t>
      </w:r>
      <w:r w:rsidR="002A0B92" w:rsidRPr="00315B88">
        <w:rPr>
          <w:i/>
          <w:color w:val="002060"/>
          <w:sz w:val="24"/>
          <w:szCs w:val="24"/>
          <w:lang w:val="en-AU"/>
        </w:rPr>
        <w:t xml:space="preserve"> enterprise, please read </w:t>
      </w:r>
      <w:r w:rsidR="00416BD2" w:rsidRPr="00315B88">
        <w:rPr>
          <w:i/>
          <w:color w:val="002060"/>
          <w:sz w:val="24"/>
          <w:szCs w:val="24"/>
          <w:lang w:val="en-AU"/>
        </w:rPr>
        <w:t>on</w:t>
      </w:r>
    </w:p>
    <w:p w14:paraId="24A619C5" w14:textId="77777777" w:rsidR="00EB0916" w:rsidRDefault="00EB0916" w:rsidP="00453112">
      <w:pPr>
        <w:rPr>
          <w:b/>
          <w:color w:val="002060"/>
          <w:sz w:val="28"/>
          <w:szCs w:val="28"/>
          <w:lang w:val="en-AU"/>
        </w:rPr>
      </w:pPr>
    </w:p>
    <w:p w14:paraId="35E32432" w14:textId="77777777" w:rsidR="00453112" w:rsidRDefault="00453112" w:rsidP="00453112">
      <w:pPr>
        <w:rPr>
          <w:b/>
          <w:color w:val="002060"/>
          <w:sz w:val="28"/>
          <w:szCs w:val="28"/>
          <w:lang w:val="en-AU"/>
        </w:rPr>
      </w:pPr>
      <w:r>
        <w:rPr>
          <w:b/>
          <w:color w:val="002060"/>
          <w:sz w:val="28"/>
          <w:szCs w:val="28"/>
          <w:lang w:val="en-AU"/>
        </w:rPr>
        <w:t>Purpose of the Blue Investment Fund</w:t>
      </w:r>
    </w:p>
    <w:p w14:paraId="65F07092" w14:textId="77777777" w:rsidR="00B970A8" w:rsidRPr="001A7FD8" w:rsidRDefault="00B970A8" w:rsidP="00B970A8">
      <w:pPr>
        <w:jc w:val="both"/>
        <w:rPr>
          <w:lang w:val="en-AU"/>
        </w:rPr>
      </w:pPr>
      <w:r w:rsidRPr="001A7FD8">
        <w:rPr>
          <w:lang w:val="en-AU"/>
        </w:rPr>
        <w:t>Fish</w:t>
      </w:r>
      <w:r>
        <w:rPr>
          <w:lang w:val="en-AU"/>
        </w:rPr>
        <w:t xml:space="preserve">eries are vital to the social, economic and cultural wellbeing of Seychellois. The sector is a major pillar of the economy, providing employment for around 17% of the </w:t>
      </w:r>
      <w:r w:rsidRPr="001A7FD8">
        <w:rPr>
          <w:lang w:val="en-AU"/>
        </w:rPr>
        <w:t>p</w:t>
      </w:r>
      <w:r>
        <w:rPr>
          <w:lang w:val="en-AU"/>
        </w:rPr>
        <w:t xml:space="preserve">opulation. Fish and fish products constitute more than 90% of our exports, while still allowing for fish to be a significant source of protein and nutrition to local diets. However, there are increasing concerns over the sustainability of many of our key fisheries. Recent studies indicate that some fish populations have declined by more than </w:t>
      </w:r>
      <w:r w:rsidRPr="001A7FD8">
        <w:rPr>
          <w:lang w:val="en-AU"/>
        </w:rPr>
        <w:t>60% in the last three decades, resulting in a loss of income for fishers</w:t>
      </w:r>
      <w:r>
        <w:rPr>
          <w:lang w:val="en-AU"/>
        </w:rPr>
        <w:t xml:space="preserve">. Fishers </w:t>
      </w:r>
      <w:r w:rsidRPr="001A7FD8">
        <w:rPr>
          <w:lang w:val="en-AU"/>
        </w:rPr>
        <w:t>now have to travel further and fish for</w:t>
      </w:r>
      <w:r>
        <w:rPr>
          <w:lang w:val="en-AU"/>
        </w:rPr>
        <w:t xml:space="preserve"> longer to obtain sufficient revenue and generate a profit. </w:t>
      </w:r>
    </w:p>
    <w:p w14:paraId="541B8C25" w14:textId="77777777" w:rsidR="00B970A8" w:rsidRDefault="00B970A8" w:rsidP="00B970A8">
      <w:pPr>
        <w:jc w:val="both"/>
        <w:rPr>
          <w:lang w:val="en-AU"/>
        </w:rPr>
      </w:pPr>
      <w:r w:rsidRPr="00B970A8">
        <w:rPr>
          <w:lang w:val="en-AU"/>
        </w:rPr>
        <w:t xml:space="preserve">A transition to sustainable fisheries is </w:t>
      </w:r>
      <w:r>
        <w:rPr>
          <w:lang w:val="en-AU"/>
        </w:rPr>
        <w:t xml:space="preserve">therefore </w:t>
      </w:r>
      <w:r w:rsidRPr="00B970A8">
        <w:rPr>
          <w:lang w:val="en-AU"/>
        </w:rPr>
        <w:t>vital for ensuring that we continue to enjoy social, economic and cultural ben</w:t>
      </w:r>
      <w:r>
        <w:rPr>
          <w:lang w:val="en-AU"/>
        </w:rPr>
        <w:t>efits from our natural capital. S</w:t>
      </w:r>
      <w:r w:rsidRPr="00B970A8">
        <w:rPr>
          <w:lang w:val="en-AU"/>
        </w:rPr>
        <w:t xml:space="preserve">ustainable fisheries will provide for our present and future needs, while also conserving fish populations and their habitats and marine ecosystems. Securing the rights of fishers to access fisheries resources is a key element in achieving sustainable fisheries.  </w:t>
      </w:r>
    </w:p>
    <w:p w14:paraId="3FDC51FD" w14:textId="77777777" w:rsidR="007B0F19" w:rsidRDefault="00453112" w:rsidP="00B970A8">
      <w:pPr>
        <w:jc w:val="both"/>
        <w:rPr>
          <w:lang w:val="en-AU"/>
        </w:rPr>
      </w:pPr>
      <w:r>
        <w:rPr>
          <w:lang w:val="en-AU"/>
        </w:rPr>
        <w:t>The</w:t>
      </w:r>
      <w:r w:rsidR="00B970A8">
        <w:rPr>
          <w:lang w:val="en-AU"/>
        </w:rPr>
        <w:t xml:space="preserve"> Blue Investment Fund</w:t>
      </w:r>
      <w:r>
        <w:rPr>
          <w:lang w:val="en-AU"/>
        </w:rPr>
        <w:t xml:space="preserve"> is intended to support diversification and expansion of fisheries value chains in Seychelles. </w:t>
      </w:r>
      <w:r w:rsidR="00B970A8">
        <w:rPr>
          <w:lang w:val="en-AU"/>
        </w:rPr>
        <w:t xml:space="preserve">It has been designed to only allow investments in value chains that are supported by managed fisheries, or investments in pre- and post-production components of the value chains that will add value without creating additional pressure on vulnerable fish populations. </w:t>
      </w:r>
      <w:r w:rsidR="007B0F19">
        <w:rPr>
          <w:lang w:val="en-AU"/>
        </w:rPr>
        <w:t xml:space="preserve">This will allow for continued economic growth in the sector while </w:t>
      </w:r>
      <w:r w:rsidR="00026501">
        <w:rPr>
          <w:lang w:val="en-AU"/>
        </w:rPr>
        <w:t xml:space="preserve">the main </w:t>
      </w:r>
      <w:r w:rsidR="007B0F19">
        <w:rPr>
          <w:lang w:val="en-AU"/>
        </w:rPr>
        <w:t xml:space="preserve">challenges </w:t>
      </w:r>
      <w:r w:rsidR="00026501">
        <w:rPr>
          <w:lang w:val="en-AU"/>
        </w:rPr>
        <w:t xml:space="preserve">facing the sector </w:t>
      </w:r>
      <w:r w:rsidR="00B747CD">
        <w:rPr>
          <w:lang w:val="en-AU"/>
        </w:rPr>
        <w:t xml:space="preserve">are </w:t>
      </w:r>
      <w:r w:rsidR="007B0F19">
        <w:rPr>
          <w:lang w:val="en-AU"/>
        </w:rPr>
        <w:t>being addressed through</w:t>
      </w:r>
      <w:r w:rsidR="00026501">
        <w:rPr>
          <w:lang w:val="en-AU"/>
        </w:rPr>
        <w:t xml:space="preserve"> strengthening of policy</w:t>
      </w:r>
      <w:r w:rsidR="007B0F19">
        <w:rPr>
          <w:lang w:val="en-AU"/>
        </w:rPr>
        <w:t xml:space="preserve"> </w:t>
      </w:r>
      <w:r w:rsidR="00026501">
        <w:rPr>
          <w:lang w:val="en-AU"/>
        </w:rPr>
        <w:t xml:space="preserve">and </w:t>
      </w:r>
      <w:r w:rsidR="007B0F19">
        <w:rPr>
          <w:lang w:val="en-AU"/>
        </w:rPr>
        <w:t xml:space="preserve">improved fisheries management. </w:t>
      </w:r>
    </w:p>
    <w:p w14:paraId="02423BFE" w14:textId="77777777" w:rsidR="007B0F19" w:rsidRDefault="00B970A8" w:rsidP="00BE7C5B">
      <w:pPr>
        <w:jc w:val="both"/>
        <w:rPr>
          <w:lang w:val="en-AU"/>
        </w:rPr>
      </w:pPr>
      <w:r>
        <w:rPr>
          <w:lang w:val="en-AU"/>
        </w:rPr>
        <w:t>The Blue Investment F</w:t>
      </w:r>
      <w:r w:rsidR="007B0F19">
        <w:rPr>
          <w:lang w:val="en-AU"/>
        </w:rPr>
        <w:t xml:space="preserve">und has been designed around </w:t>
      </w:r>
      <w:r w:rsidR="00B33AB8">
        <w:rPr>
          <w:lang w:val="en-AU"/>
        </w:rPr>
        <w:t xml:space="preserve">key </w:t>
      </w:r>
      <w:r w:rsidR="005D6BF5">
        <w:rPr>
          <w:lang w:val="en-AU"/>
        </w:rPr>
        <w:t>principles</w:t>
      </w:r>
      <w:r w:rsidR="00B33AB8">
        <w:rPr>
          <w:lang w:val="en-AU"/>
        </w:rPr>
        <w:t xml:space="preserve"> for selecting eligible activities</w:t>
      </w:r>
      <w:r w:rsidR="005D6BF5">
        <w:rPr>
          <w:lang w:val="en-AU"/>
        </w:rPr>
        <w:t xml:space="preserve"> and evaluating proposals</w:t>
      </w:r>
      <w:r w:rsidR="00B33AB8">
        <w:rPr>
          <w:lang w:val="en-AU"/>
        </w:rPr>
        <w:t>,</w:t>
      </w:r>
      <w:r w:rsidR="0072603E">
        <w:rPr>
          <w:lang w:val="en-AU"/>
        </w:rPr>
        <w:t xml:space="preserve"> </w:t>
      </w:r>
      <w:r>
        <w:rPr>
          <w:lang w:val="en-AU"/>
        </w:rPr>
        <w:t xml:space="preserve">which </w:t>
      </w:r>
      <w:r w:rsidR="00DF24A4">
        <w:rPr>
          <w:lang w:val="en-AU"/>
        </w:rPr>
        <w:t>are then</w:t>
      </w:r>
      <w:r>
        <w:rPr>
          <w:lang w:val="en-AU"/>
        </w:rPr>
        <w:t xml:space="preserve"> further defined </w:t>
      </w:r>
      <w:r w:rsidR="0072603E">
        <w:rPr>
          <w:lang w:val="en-AU"/>
        </w:rPr>
        <w:t>on</w:t>
      </w:r>
      <w:r w:rsidR="00DF24A4">
        <w:rPr>
          <w:lang w:val="en-AU"/>
        </w:rPr>
        <w:t xml:space="preserve"> the basis of</w:t>
      </w:r>
      <w:r w:rsidR="0072603E">
        <w:rPr>
          <w:lang w:val="en-AU"/>
        </w:rPr>
        <w:t xml:space="preserve"> information from commissioned studies</w:t>
      </w:r>
      <w:r w:rsidR="00B747CD">
        <w:rPr>
          <w:lang w:val="en-AU"/>
        </w:rPr>
        <w:t xml:space="preserve"> (see Annex 1)</w:t>
      </w:r>
      <w:r w:rsidR="007B0F19">
        <w:rPr>
          <w:lang w:val="en-AU"/>
        </w:rPr>
        <w:t xml:space="preserve">:  </w:t>
      </w:r>
    </w:p>
    <w:p w14:paraId="42043406" w14:textId="77777777" w:rsidR="00B747CD" w:rsidRDefault="0072603E" w:rsidP="00BE7C5B">
      <w:pPr>
        <w:pStyle w:val="ListParagraph"/>
        <w:numPr>
          <w:ilvl w:val="0"/>
          <w:numId w:val="11"/>
        </w:numPr>
        <w:ind w:left="714" w:hanging="357"/>
        <w:contextualSpacing w:val="0"/>
        <w:jc w:val="both"/>
        <w:rPr>
          <w:lang w:val="en-AU"/>
        </w:rPr>
      </w:pPr>
      <w:r>
        <w:rPr>
          <w:lang w:val="en-AU"/>
        </w:rPr>
        <w:t xml:space="preserve">Firstly, eligible activities that can be supported by the fund </w:t>
      </w:r>
      <w:r w:rsidR="00B747CD">
        <w:rPr>
          <w:lang w:val="en-AU"/>
        </w:rPr>
        <w:t>are</w:t>
      </w:r>
      <w:r>
        <w:rPr>
          <w:lang w:val="en-AU"/>
        </w:rPr>
        <w:t xml:space="preserve"> dependent on governance and management prerequisites being met </w:t>
      </w:r>
      <w:r w:rsidR="00B747CD">
        <w:rPr>
          <w:lang w:val="en-AU"/>
        </w:rPr>
        <w:t>by</w:t>
      </w:r>
      <w:r>
        <w:rPr>
          <w:lang w:val="en-AU"/>
        </w:rPr>
        <w:t xml:space="preserve"> the fishery. </w:t>
      </w:r>
      <w:r w:rsidR="00B747CD">
        <w:rPr>
          <w:lang w:val="en-AU"/>
        </w:rPr>
        <w:t xml:space="preserve">Robust policy, </w:t>
      </w:r>
      <w:r>
        <w:rPr>
          <w:lang w:val="en-AU"/>
        </w:rPr>
        <w:t>regulatory</w:t>
      </w:r>
      <w:r w:rsidR="00B747CD">
        <w:rPr>
          <w:lang w:val="en-AU"/>
        </w:rPr>
        <w:t xml:space="preserve"> frameworks and fisheries management are essential, especially for investments in fish processing activities</w:t>
      </w:r>
      <w:r w:rsidR="001A7FD8">
        <w:rPr>
          <w:lang w:val="en-AU"/>
        </w:rPr>
        <w:t>;</w:t>
      </w:r>
      <w:r w:rsidR="00B747CD">
        <w:rPr>
          <w:lang w:val="en-AU"/>
        </w:rPr>
        <w:t xml:space="preserve"> </w:t>
      </w:r>
      <w:r>
        <w:rPr>
          <w:lang w:val="en-AU"/>
        </w:rPr>
        <w:t xml:space="preserve"> </w:t>
      </w:r>
    </w:p>
    <w:p w14:paraId="364C9F3A" w14:textId="77777777" w:rsidR="001A7FD8" w:rsidRDefault="00B747CD" w:rsidP="00BE7C5B">
      <w:pPr>
        <w:pStyle w:val="ListParagraph"/>
        <w:numPr>
          <w:ilvl w:val="0"/>
          <w:numId w:val="11"/>
        </w:numPr>
        <w:ind w:left="714" w:hanging="357"/>
        <w:contextualSpacing w:val="0"/>
        <w:jc w:val="both"/>
        <w:rPr>
          <w:lang w:val="en-AU"/>
        </w:rPr>
      </w:pPr>
      <w:r>
        <w:rPr>
          <w:lang w:val="en-AU"/>
        </w:rPr>
        <w:t>Secondly, due to overcapacity</w:t>
      </w:r>
      <w:r w:rsidR="00026501">
        <w:rPr>
          <w:lang w:val="en-AU"/>
        </w:rPr>
        <w:t xml:space="preserve"> in certain fisheries</w:t>
      </w:r>
      <w:r>
        <w:rPr>
          <w:lang w:val="en-AU"/>
        </w:rPr>
        <w:t>, i.e. too many boats for the available resource</w:t>
      </w:r>
      <w:r w:rsidR="00026501">
        <w:rPr>
          <w:lang w:val="en-AU"/>
        </w:rPr>
        <w:t>s</w:t>
      </w:r>
      <w:r>
        <w:rPr>
          <w:lang w:val="en-AU"/>
        </w:rPr>
        <w:t xml:space="preserve">, the fund </w:t>
      </w:r>
      <w:r w:rsidRPr="00026501">
        <w:rPr>
          <w:u w:val="single"/>
          <w:lang w:val="en-AU"/>
        </w:rPr>
        <w:t>cannot</w:t>
      </w:r>
      <w:r>
        <w:rPr>
          <w:lang w:val="en-AU"/>
        </w:rPr>
        <w:t xml:space="preserve"> be</w:t>
      </w:r>
      <w:r w:rsidR="00026501">
        <w:rPr>
          <w:lang w:val="en-AU"/>
        </w:rPr>
        <w:t xml:space="preserve"> used for</w:t>
      </w:r>
      <w:r>
        <w:rPr>
          <w:lang w:val="en-AU"/>
        </w:rPr>
        <w:t xml:space="preserve"> invest</w:t>
      </w:r>
      <w:r w:rsidR="00026501">
        <w:rPr>
          <w:lang w:val="en-AU"/>
        </w:rPr>
        <w:t>ments</w:t>
      </w:r>
      <w:r>
        <w:rPr>
          <w:lang w:val="en-AU"/>
        </w:rPr>
        <w:t xml:space="preserve"> in fishing boats and fishing gear</w:t>
      </w:r>
      <w:r w:rsidR="001A7FD8">
        <w:rPr>
          <w:lang w:val="en-AU"/>
        </w:rPr>
        <w:t>;</w:t>
      </w:r>
    </w:p>
    <w:p w14:paraId="348544C5" w14:textId="77777777" w:rsidR="00871AD0" w:rsidRDefault="00026501" w:rsidP="00BE7C5B">
      <w:pPr>
        <w:pStyle w:val="ListParagraph"/>
        <w:numPr>
          <w:ilvl w:val="0"/>
          <w:numId w:val="11"/>
        </w:numPr>
        <w:ind w:left="714" w:hanging="357"/>
        <w:contextualSpacing w:val="0"/>
        <w:jc w:val="both"/>
        <w:rPr>
          <w:lang w:val="en-AU"/>
        </w:rPr>
      </w:pPr>
      <w:r>
        <w:rPr>
          <w:lang w:val="en-AU"/>
        </w:rPr>
        <w:t xml:space="preserve">Thirdly, </w:t>
      </w:r>
      <w:r w:rsidR="00B33AB8">
        <w:rPr>
          <w:lang w:val="en-AU"/>
        </w:rPr>
        <w:t xml:space="preserve">specifying </w:t>
      </w:r>
      <w:r>
        <w:rPr>
          <w:lang w:val="en-AU"/>
        </w:rPr>
        <w:t>eligible activities</w:t>
      </w:r>
      <w:r w:rsidR="00B33AB8">
        <w:rPr>
          <w:lang w:val="en-AU"/>
        </w:rPr>
        <w:t xml:space="preserve"> for investment</w:t>
      </w:r>
      <w:r w:rsidR="00871AD0">
        <w:rPr>
          <w:lang w:val="en-AU"/>
        </w:rPr>
        <w:t xml:space="preserve"> under the fund </w:t>
      </w:r>
      <w:r w:rsidR="00DF24A4">
        <w:rPr>
          <w:lang w:val="en-AU"/>
        </w:rPr>
        <w:t xml:space="preserve">is </w:t>
      </w:r>
      <w:r w:rsidR="00871AD0">
        <w:rPr>
          <w:lang w:val="en-AU"/>
        </w:rPr>
        <w:t>based on robust knowledge concerning the potential for value chain expansion, in terms of the productivity and status of underlying resource, and the potential for enhancement of value chain performance (i.e. the opportunity to add margin between landed and sell-on prices).</w:t>
      </w:r>
    </w:p>
    <w:p w14:paraId="297117A2" w14:textId="77777777" w:rsidR="00D54198" w:rsidRDefault="00D54198" w:rsidP="00F16467">
      <w:pPr>
        <w:pStyle w:val="ListParagraph"/>
        <w:ind w:left="714"/>
        <w:contextualSpacing w:val="0"/>
        <w:jc w:val="both"/>
        <w:rPr>
          <w:lang w:val="en-AU"/>
        </w:rPr>
      </w:pPr>
    </w:p>
    <w:p w14:paraId="77AC0517" w14:textId="2DCB2B31" w:rsidR="008B23EE" w:rsidRDefault="00871AD0" w:rsidP="00BE7C5B">
      <w:pPr>
        <w:pStyle w:val="ListParagraph"/>
        <w:numPr>
          <w:ilvl w:val="0"/>
          <w:numId w:val="11"/>
        </w:numPr>
        <w:ind w:left="714" w:hanging="357"/>
        <w:contextualSpacing w:val="0"/>
        <w:jc w:val="both"/>
        <w:rPr>
          <w:lang w:val="en-AU"/>
        </w:rPr>
      </w:pPr>
      <w:r>
        <w:rPr>
          <w:lang w:val="en-AU"/>
        </w:rPr>
        <w:t xml:space="preserve">Lastly, in line with principles for </w:t>
      </w:r>
      <w:r w:rsidR="005D6BF5">
        <w:rPr>
          <w:lang w:val="en-AU"/>
        </w:rPr>
        <w:t xml:space="preserve">a </w:t>
      </w:r>
      <w:r>
        <w:rPr>
          <w:lang w:val="en-AU"/>
        </w:rPr>
        <w:t>Blue Economy</w:t>
      </w:r>
      <w:r w:rsidR="005D6BF5">
        <w:rPr>
          <w:lang w:val="en-AU"/>
        </w:rPr>
        <w:t>,</w:t>
      </w:r>
      <w:r>
        <w:rPr>
          <w:lang w:val="en-AU"/>
        </w:rPr>
        <w:t xml:space="preserve"> the fund </w:t>
      </w:r>
      <w:r w:rsidR="005D6BF5">
        <w:rPr>
          <w:lang w:val="en-AU"/>
        </w:rPr>
        <w:t xml:space="preserve">seeks to foster innovation in the way of doing business and will support enterprises that can demonstrate social and environmental benefits as well as economic returns. </w:t>
      </w:r>
      <w:r w:rsidR="005D6BF5" w:rsidRPr="00DF24A4">
        <w:rPr>
          <w:b/>
          <w:i/>
          <w:color w:val="002060"/>
          <w:lang w:val="en-AU"/>
        </w:rPr>
        <w:t xml:space="preserve">Propositions based on responsible business practices will have the greatest chance of success in securing </w:t>
      </w:r>
      <w:r w:rsidR="002F6A4A">
        <w:rPr>
          <w:b/>
          <w:i/>
          <w:color w:val="002060"/>
          <w:lang w:val="en-AU"/>
        </w:rPr>
        <w:t>the</w:t>
      </w:r>
      <w:r w:rsidR="00F16467">
        <w:rPr>
          <w:b/>
          <w:i/>
          <w:color w:val="002060"/>
          <w:lang w:val="en-AU"/>
        </w:rPr>
        <w:t xml:space="preserve"> </w:t>
      </w:r>
      <w:r w:rsidR="00F16467" w:rsidRPr="00F16467">
        <w:rPr>
          <w:b/>
          <w:i/>
          <w:color w:val="002060"/>
          <w:lang w:val="en-AU"/>
        </w:rPr>
        <w:t>loan.</w:t>
      </w:r>
      <w:r w:rsidR="008B23EE">
        <w:rPr>
          <w:lang w:val="en-AU"/>
        </w:rPr>
        <w:t xml:space="preserve"> </w:t>
      </w:r>
    </w:p>
    <w:p w14:paraId="1D4C4728" w14:textId="19D2B832" w:rsidR="00B747CD" w:rsidRPr="008B23EE" w:rsidRDefault="008B23EE" w:rsidP="008B23EE">
      <w:pPr>
        <w:jc w:val="both"/>
        <w:rPr>
          <w:lang w:val="en-AU"/>
        </w:rPr>
      </w:pPr>
      <w:r w:rsidRPr="008B23EE">
        <w:rPr>
          <w:lang w:val="en-AU"/>
        </w:rPr>
        <w:t xml:space="preserve">To promote innovation and nurture a new generation of responsible business enterprises, the Blue Investment Fund </w:t>
      </w:r>
      <w:r>
        <w:rPr>
          <w:lang w:val="en-AU"/>
        </w:rPr>
        <w:t xml:space="preserve">is partnered with </w:t>
      </w:r>
      <w:r w:rsidRPr="008B23EE">
        <w:rPr>
          <w:lang w:val="en-AU"/>
        </w:rPr>
        <w:t xml:space="preserve">the Blue Grants Funds administered by the Seychelles Conservation and Climate Adaptation Trust (SeyCCAT). </w:t>
      </w:r>
      <w:r>
        <w:rPr>
          <w:lang w:val="en-AU"/>
        </w:rPr>
        <w:t xml:space="preserve">These two funds, </w:t>
      </w:r>
      <w:r w:rsidR="00BE7C5B">
        <w:rPr>
          <w:lang w:val="en-AU"/>
        </w:rPr>
        <w:t xml:space="preserve">both </w:t>
      </w:r>
      <w:r>
        <w:rPr>
          <w:lang w:val="en-AU"/>
        </w:rPr>
        <w:t xml:space="preserve">capitalised by the proceeds of the Blue Bond, are providing </w:t>
      </w:r>
      <w:r w:rsidR="00C67346">
        <w:rPr>
          <w:b/>
          <w:color w:val="002060"/>
          <w:lang w:val="en-AU"/>
        </w:rPr>
        <w:t>financing</w:t>
      </w:r>
      <w:r w:rsidRPr="008B23EE">
        <w:rPr>
          <w:color w:val="002060"/>
          <w:lang w:val="en-AU"/>
        </w:rPr>
        <w:t xml:space="preserve"> </w:t>
      </w:r>
      <w:r>
        <w:rPr>
          <w:lang w:val="en-AU"/>
        </w:rPr>
        <w:t>to secure a transition to sustainable fisheries.</w:t>
      </w:r>
      <w:r w:rsidR="00F024CC">
        <w:rPr>
          <w:lang w:val="en-AU"/>
        </w:rPr>
        <w:t xml:space="preserve"> Please refer to the section below on </w:t>
      </w:r>
      <w:r w:rsidR="00C67346">
        <w:rPr>
          <w:lang w:val="en-AU"/>
        </w:rPr>
        <w:t>the financing structure</w:t>
      </w:r>
      <w:r w:rsidR="00F024CC">
        <w:rPr>
          <w:lang w:val="en-AU"/>
        </w:rPr>
        <w:t xml:space="preserve"> to see how your business can benefit from this unique opportunity</w:t>
      </w:r>
      <w:r w:rsidR="00032D9C">
        <w:rPr>
          <w:lang w:val="en-AU"/>
        </w:rPr>
        <w:t xml:space="preserve"> of complimentary loan and grant facilities</w:t>
      </w:r>
      <w:r w:rsidR="00F024CC">
        <w:rPr>
          <w:lang w:val="en-AU"/>
        </w:rPr>
        <w:t>.</w:t>
      </w:r>
      <w:r>
        <w:rPr>
          <w:lang w:val="en-AU"/>
        </w:rPr>
        <w:t xml:space="preserve">  </w:t>
      </w:r>
      <w:r w:rsidRPr="008B23EE">
        <w:rPr>
          <w:lang w:val="en-AU"/>
        </w:rPr>
        <w:t xml:space="preserve"> </w:t>
      </w:r>
      <w:r w:rsidR="00871AD0" w:rsidRPr="008B23EE">
        <w:rPr>
          <w:lang w:val="en-AU"/>
        </w:rPr>
        <w:t xml:space="preserve"> </w:t>
      </w:r>
      <w:r w:rsidR="00B33AB8" w:rsidRPr="008B23EE">
        <w:rPr>
          <w:lang w:val="en-AU"/>
        </w:rPr>
        <w:t xml:space="preserve"> </w:t>
      </w:r>
      <w:r w:rsidR="00026501" w:rsidRPr="008B23EE">
        <w:rPr>
          <w:lang w:val="en-AU"/>
        </w:rPr>
        <w:t xml:space="preserve">  </w:t>
      </w:r>
    </w:p>
    <w:p w14:paraId="1252907E" w14:textId="77777777" w:rsidR="002504DD" w:rsidRDefault="002504DD">
      <w:pPr>
        <w:rPr>
          <w:b/>
          <w:color w:val="002060"/>
          <w:sz w:val="28"/>
          <w:szCs w:val="28"/>
          <w:lang w:val="en-AU"/>
        </w:rPr>
      </w:pPr>
    </w:p>
    <w:p w14:paraId="43396476" w14:textId="77777777" w:rsidR="005E3833" w:rsidRDefault="005E3833" w:rsidP="005E3833">
      <w:pPr>
        <w:rPr>
          <w:b/>
          <w:color w:val="002060"/>
          <w:sz w:val="28"/>
          <w:szCs w:val="28"/>
          <w:lang w:val="en-AU"/>
        </w:rPr>
      </w:pPr>
      <w:r>
        <w:rPr>
          <w:b/>
          <w:color w:val="002060"/>
          <w:sz w:val="28"/>
          <w:szCs w:val="28"/>
          <w:lang w:val="en-AU"/>
        </w:rPr>
        <w:t>Applicant</w:t>
      </w:r>
      <w:r w:rsidRPr="00CD092F">
        <w:rPr>
          <w:b/>
          <w:color w:val="002060"/>
          <w:sz w:val="28"/>
          <w:szCs w:val="28"/>
          <w:lang w:val="en-AU"/>
        </w:rPr>
        <w:t xml:space="preserve"> </w:t>
      </w:r>
      <w:r>
        <w:rPr>
          <w:b/>
          <w:color w:val="002060"/>
          <w:sz w:val="28"/>
          <w:szCs w:val="28"/>
          <w:lang w:val="en-AU"/>
        </w:rPr>
        <w:t>Eligibility</w:t>
      </w:r>
      <w:r w:rsidR="00CD092F" w:rsidRPr="00CD092F">
        <w:rPr>
          <w:b/>
          <w:color w:val="002060"/>
          <w:sz w:val="28"/>
          <w:szCs w:val="28"/>
          <w:lang w:val="en-AU"/>
        </w:rPr>
        <w:t xml:space="preserve"> </w:t>
      </w:r>
    </w:p>
    <w:p w14:paraId="6CE4B904" w14:textId="2B91AB86" w:rsidR="00CD092F" w:rsidRDefault="005E3833" w:rsidP="005E3833">
      <w:pPr>
        <w:rPr>
          <w:lang w:val="en-AU"/>
        </w:rPr>
      </w:pPr>
      <w:r>
        <w:rPr>
          <w:lang w:val="en-AU"/>
        </w:rPr>
        <w:t xml:space="preserve">We </w:t>
      </w:r>
      <w:r w:rsidR="00CD092F">
        <w:rPr>
          <w:lang w:val="en-AU"/>
        </w:rPr>
        <w:t>are</w:t>
      </w:r>
      <w:r w:rsidR="00450930">
        <w:rPr>
          <w:lang w:val="en-AU"/>
        </w:rPr>
        <w:t xml:space="preserve"> now</w:t>
      </w:r>
      <w:r w:rsidR="00CD092F">
        <w:rPr>
          <w:lang w:val="en-AU"/>
        </w:rPr>
        <w:t xml:space="preserve"> invit</w:t>
      </w:r>
      <w:r w:rsidR="00450930">
        <w:rPr>
          <w:lang w:val="en-AU"/>
        </w:rPr>
        <w:t xml:space="preserve">ing applications for </w:t>
      </w:r>
      <w:r w:rsidR="002F6A4A">
        <w:rPr>
          <w:lang w:val="en-AU"/>
        </w:rPr>
        <w:t xml:space="preserve">the </w:t>
      </w:r>
      <w:r w:rsidR="00F16467">
        <w:rPr>
          <w:lang w:val="en-AU"/>
        </w:rPr>
        <w:t>l</w:t>
      </w:r>
      <w:r w:rsidR="00450930">
        <w:rPr>
          <w:lang w:val="en-AU"/>
        </w:rPr>
        <w:t xml:space="preserve">oans. </w:t>
      </w:r>
      <w:r w:rsidR="00CD092F">
        <w:rPr>
          <w:lang w:val="en-AU"/>
        </w:rPr>
        <w:t xml:space="preserve">Eligible applicants are limited to: </w:t>
      </w:r>
    </w:p>
    <w:p w14:paraId="1D9AB15C" w14:textId="77777777" w:rsidR="00CD092F" w:rsidRDefault="00CD092F" w:rsidP="005E4758">
      <w:pPr>
        <w:pStyle w:val="ListParagraph"/>
        <w:numPr>
          <w:ilvl w:val="0"/>
          <w:numId w:val="5"/>
        </w:numPr>
        <w:jc w:val="both"/>
        <w:rPr>
          <w:lang w:val="en-AU"/>
        </w:rPr>
      </w:pPr>
      <w:r w:rsidRPr="00CD092F">
        <w:rPr>
          <w:lang w:val="en-AU"/>
        </w:rPr>
        <w:t xml:space="preserve">Seychellois individuals </w:t>
      </w:r>
    </w:p>
    <w:p w14:paraId="5292E745" w14:textId="77777777" w:rsidR="00CD092F" w:rsidRDefault="00CD092F" w:rsidP="005E4758">
      <w:pPr>
        <w:pStyle w:val="ListParagraph"/>
        <w:numPr>
          <w:ilvl w:val="0"/>
          <w:numId w:val="5"/>
        </w:numPr>
        <w:jc w:val="both"/>
        <w:rPr>
          <w:lang w:val="en-AU"/>
        </w:rPr>
      </w:pPr>
      <w:r w:rsidRPr="00CD092F">
        <w:rPr>
          <w:lang w:val="en-AU"/>
        </w:rPr>
        <w:t>Locally registered civil society organizations</w:t>
      </w:r>
      <w:r>
        <w:rPr>
          <w:lang w:val="en-AU"/>
        </w:rPr>
        <w:t xml:space="preserve"> </w:t>
      </w:r>
    </w:p>
    <w:p w14:paraId="68BF1B87" w14:textId="30DFA0C9" w:rsidR="00CD092F" w:rsidRDefault="00CD092F" w:rsidP="005E4758">
      <w:pPr>
        <w:pStyle w:val="ListParagraph"/>
        <w:numPr>
          <w:ilvl w:val="0"/>
          <w:numId w:val="5"/>
        </w:numPr>
        <w:jc w:val="both"/>
        <w:rPr>
          <w:lang w:val="en-AU"/>
        </w:rPr>
      </w:pPr>
      <w:r w:rsidRPr="00CD092F">
        <w:rPr>
          <w:lang w:val="en-AU"/>
        </w:rPr>
        <w:t>Locally registered</w:t>
      </w:r>
      <w:r w:rsidR="008F3D19">
        <w:rPr>
          <w:lang w:val="en-AU"/>
        </w:rPr>
        <w:t xml:space="preserve"> </w:t>
      </w:r>
      <w:r w:rsidRPr="00CD092F">
        <w:rPr>
          <w:lang w:val="en-AU"/>
        </w:rPr>
        <w:t>firms,</w:t>
      </w:r>
      <w:r>
        <w:rPr>
          <w:lang w:val="en-AU"/>
        </w:rPr>
        <w:t xml:space="preserve"> including</w:t>
      </w:r>
    </w:p>
    <w:p w14:paraId="0690059B" w14:textId="77777777" w:rsidR="00CD092F" w:rsidRDefault="00CD092F" w:rsidP="005E4758">
      <w:pPr>
        <w:pStyle w:val="ListParagraph"/>
        <w:numPr>
          <w:ilvl w:val="1"/>
          <w:numId w:val="5"/>
        </w:numPr>
        <w:jc w:val="both"/>
        <w:rPr>
          <w:lang w:val="en-AU"/>
        </w:rPr>
      </w:pPr>
      <w:r>
        <w:rPr>
          <w:lang w:val="en-AU"/>
        </w:rPr>
        <w:t>small and medium-</w:t>
      </w:r>
      <w:r w:rsidRPr="00CD092F">
        <w:rPr>
          <w:lang w:val="en-AU"/>
        </w:rPr>
        <w:t>sized fisheries enterprises</w:t>
      </w:r>
    </w:p>
    <w:p w14:paraId="5E33AC93" w14:textId="77777777" w:rsidR="00CD092F" w:rsidRDefault="00CD092F" w:rsidP="005E4758">
      <w:pPr>
        <w:pStyle w:val="ListParagraph"/>
        <w:numPr>
          <w:ilvl w:val="1"/>
          <w:numId w:val="5"/>
        </w:numPr>
        <w:jc w:val="both"/>
        <w:rPr>
          <w:lang w:val="en-AU"/>
        </w:rPr>
      </w:pPr>
      <w:r w:rsidRPr="00CD092F">
        <w:rPr>
          <w:lang w:val="en-AU"/>
        </w:rPr>
        <w:t>public-private partnerships</w:t>
      </w:r>
    </w:p>
    <w:p w14:paraId="18703A43" w14:textId="16A3FF12" w:rsidR="00CD092F" w:rsidRPr="00EB0916" w:rsidRDefault="00CD092F" w:rsidP="00A1633F">
      <w:pPr>
        <w:pStyle w:val="ListParagraph"/>
        <w:numPr>
          <w:ilvl w:val="1"/>
          <w:numId w:val="5"/>
        </w:numPr>
        <w:jc w:val="both"/>
        <w:rPr>
          <w:lang w:val="en-AU"/>
        </w:rPr>
      </w:pPr>
      <w:r w:rsidRPr="00CD092F">
        <w:rPr>
          <w:lang w:val="en-AU"/>
        </w:rPr>
        <w:t xml:space="preserve">local-foreign joint ventures </w:t>
      </w:r>
      <w:r w:rsidR="00A1633F" w:rsidRPr="00EB0916">
        <w:rPr>
          <w:lang w:val="en-AU"/>
        </w:rPr>
        <w:t xml:space="preserve"> </w:t>
      </w:r>
      <w:r w:rsidRPr="00EB0916">
        <w:rPr>
          <w:lang w:val="en-AU"/>
        </w:rPr>
        <w:t xml:space="preserve"> </w:t>
      </w:r>
    </w:p>
    <w:p w14:paraId="263002AC" w14:textId="77777777" w:rsidR="002208A2" w:rsidRDefault="002208A2">
      <w:pPr>
        <w:rPr>
          <w:b/>
          <w:color w:val="002060"/>
          <w:sz w:val="28"/>
          <w:szCs w:val="28"/>
          <w:lang w:val="en-AU"/>
        </w:rPr>
      </w:pPr>
    </w:p>
    <w:p w14:paraId="1AE34B31" w14:textId="77777777" w:rsidR="002208A2" w:rsidRDefault="002208A2">
      <w:pPr>
        <w:rPr>
          <w:b/>
          <w:color w:val="002060"/>
          <w:sz w:val="28"/>
          <w:szCs w:val="28"/>
          <w:lang w:val="en-AU"/>
        </w:rPr>
      </w:pPr>
    </w:p>
    <w:p w14:paraId="1CC84DF3" w14:textId="77777777" w:rsidR="002208A2" w:rsidRDefault="002208A2">
      <w:pPr>
        <w:rPr>
          <w:b/>
          <w:color w:val="002060"/>
          <w:sz w:val="28"/>
          <w:szCs w:val="28"/>
          <w:lang w:val="en-AU"/>
        </w:rPr>
      </w:pPr>
    </w:p>
    <w:p w14:paraId="4B633121" w14:textId="77777777" w:rsidR="002208A2" w:rsidRDefault="002208A2">
      <w:pPr>
        <w:rPr>
          <w:b/>
          <w:color w:val="002060"/>
          <w:sz w:val="28"/>
          <w:szCs w:val="28"/>
          <w:lang w:val="en-AU"/>
        </w:rPr>
      </w:pPr>
    </w:p>
    <w:p w14:paraId="37608E43" w14:textId="77777777" w:rsidR="002208A2" w:rsidRDefault="002208A2">
      <w:pPr>
        <w:rPr>
          <w:b/>
          <w:color w:val="002060"/>
          <w:sz w:val="28"/>
          <w:szCs w:val="28"/>
          <w:lang w:val="en-AU"/>
        </w:rPr>
      </w:pPr>
    </w:p>
    <w:p w14:paraId="0E3E80ED" w14:textId="77777777" w:rsidR="002208A2" w:rsidRDefault="002208A2">
      <w:pPr>
        <w:rPr>
          <w:b/>
          <w:color w:val="002060"/>
          <w:sz w:val="28"/>
          <w:szCs w:val="28"/>
          <w:lang w:val="en-AU"/>
        </w:rPr>
      </w:pPr>
    </w:p>
    <w:p w14:paraId="0EE4BCBF" w14:textId="77777777" w:rsidR="002208A2" w:rsidRDefault="002208A2">
      <w:pPr>
        <w:rPr>
          <w:b/>
          <w:color w:val="002060"/>
          <w:sz w:val="28"/>
          <w:szCs w:val="28"/>
          <w:lang w:val="en-AU"/>
        </w:rPr>
      </w:pPr>
    </w:p>
    <w:p w14:paraId="254F40DF" w14:textId="666FC8A0" w:rsidR="00876CFB" w:rsidRDefault="00CD092F">
      <w:pPr>
        <w:rPr>
          <w:b/>
          <w:color w:val="002060"/>
          <w:sz w:val="28"/>
          <w:szCs w:val="28"/>
          <w:lang w:val="en-AU"/>
        </w:rPr>
      </w:pPr>
      <w:r w:rsidRPr="00CD092F">
        <w:rPr>
          <w:b/>
          <w:color w:val="002060"/>
          <w:sz w:val="28"/>
          <w:szCs w:val="28"/>
          <w:lang w:val="en-AU"/>
        </w:rPr>
        <w:lastRenderedPageBreak/>
        <w:t>E</w:t>
      </w:r>
      <w:r w:rsidR="00876CFB" w:rsidRPr="00CD092F">
        <w:rPr>
          <w:b/>
          <w:color w:val="002060"/>
          <w:sz w:val="28"/>
          <w:szCs w:val="28"/>
          <w:lang w:val="en-AU"/>
        </w:rPr>
        <w:t xml:space="preserve">ligible Activities </w:t>
      </w:r>
      <w:r w:rsidR="00291740">
        <w:rPr>
          <w:b/>
          <w:color w:val="002060"/>
          <w:sz w:val="28"/>
          <w:szCs w:val="28"/>
          <w:lang w:val="en-AU"/>
        </w:rPr>
        <w:t>and Value-chains</w:t>
      </w:r>
    </w:p>
    <w:p w14:paraId="28BF9D02" w14:textId="77777777" w:rsidR="00FD06D9" w:rsidRDefault="00810098" w:rsidP="005E4758">
      <w:pPr>
        <w:jc w:val="both"/>
        <w:rPr>
          <w:lang w:val="en-AU"/>
        </w:rPr>
      </w:pPr>
      <w:r>
        <w:rPr>
          <w:lang w:val="en-AU"/>
        </w:rPr>
        <w:t xml:space="preserve">Your loan application must reference </w:t>
      </w:r>
      <w:r w:rsidR="00BA62A7">
        <w:rPr>
          <w:lang w:val="en-AU"/>
        </w:rPr>
        <w:t>the eligible activities. I</w:t>
      </w:r>
      <w:r w:rsidR="00F51B76">
        <w:rPr>
          <w:lang w:val="en-AU"/>
        </w:rPr>
        <w:t>n the case of processing activities</w:t>
      </w:r>
      <w:r w:rsidR="00BA62A7">
        <w:rPr>
          <w:lang w:val="en-AU"/>
        </w:rPr>
        <w:t xml:space="preserve"> for fish harvested from wild stocks</w:t>
      </w:r>
      <w:r w:rsidR="00F51B76">
        <w:rPr>
          <w:lang w:val="en-AU"/>
        </w:rPr>
        <w:t xml:space="preserve">, </w:t>
      </w:r>
      <w:r w:rsidR="00BA62A7">
        <w:rPr>
          <w:lang w:val="en-AU"/>
        </w:rPr>
        <w:t xml:space="preserve">you must also reference the </w:t>
      </w:r>
      <w:r>
        <w:rPr>
          <w:lang w:val="en-AU"/>
        </w:rPr>
        <w:t>value chains that apply to your project.</w:t>
      </w:r>
      <w:r w:rsidR="00F51B76">
        <w:rPr>
          <w:lang w:val="en-AU"/>
        </w:rPr>
        <w:t xml:space="preserve"> </w:t>
      </w:r>
    </w:p>
    <w:p w14:paraId="63433B0E" w14:textId="4BCAC688" w:rsidR="00810098" w:rsidRPr="00810098" w:rsidRDefault="00F51B76" w:rsidP="005E4758">
      <w:pPr>
        <w:jc w:val="both"/>
        <w:rPr>
          <w:lang w:val="en-AU"/>
        </w:rPr>
      </w:pPr>
      <w:r>
        <w:rPr>
          <w:lang w:val="en-AU"/>
        </w:rPr>
        <w:t xml:space="preserve">If your project </w:t>
      </w:r>
      <w:r w:rsidRPr="00FD06D9">
        <w:rPr>
          <w:u w:val="single"/>
          <w:lang w:val="en-AU"/>
        </w:rPr>
        <w:t>does not</w:t>
      </w:r>
      <w:r>
        <w:rPr>
          <w:lang w:val="en-AU"/>
        </w:rPr>
        <w:t xml:space="preserve"> involve processing, please</w:t>
      </w:r>
      <w:r w:rsidR="00BA62A7">
        <w:rPr>
          <w:lang w:val="en-AU"/>
        </w:rPr>
        <w:t xml:space="preserve"> </w:t>
      </w:r>
      <w:r>
        <w:rPr>
          <w:lang w:val="en-AU"/>
        </w:rPr>
        <w:t xml:space="preserve">use </w:t>
      </w:r>
      <w:r w:rsidR="00FD06D9">
        <w:rPr>
          <w:lang w:val="en-AU"/>
        </w:rPr>
        <w:t xml:space="preserve">only </w:t>
      </w:r>
      <w:r>
        <w:rPr>
          <w:lang w:val="en-AU"/>
        </w:rPr>
        <w:t>the first table to select your reference code</w:t>
      </w:r>
      <w:r w:rsidR="00BA62A7">
        <w:rPr>
          <w:lang w:val="en-AU"/>
        </w:rPr>
        <w:t xml:space="preserve">, e.g. </w:t>
      </w:r>
      <w:r w:rsidR="00FD06D9">
        <w:rPr>
          <w:lang w:val="en-AU"/>
        </w:rPr>
        <w:t>AJ</w:t>
      </w:r>
      <w:r w:rsidR="00BA62A7">
        <w:rPr>
          <w:lang w:val="en-AU"/>
        </w:rPr>
        <w:t xml:space="preserve"> for </w:t>
      </w:r>
      <w:r w:rsidR="00FD06D9">
        <w:rPr>
          <w:lang w:val="en-AU"/>
        </w:rPr>
        <w:t>waste and energy efficiency projects</w:t>
      </w:r>
      <w:r>
        <w:rPr>
          <w:lang w:val="en-AU"/>
        </w:rPr>
        <w:t xml:space="preserve">. If your project </w:t>
      </w:r>
      <w:r w:rsidRPr="00FD06D9">
        <w:rPr>
          <w:u w:val="single"/>
          <w:lang w:val="en-AU"/>
        </w:rPr>
        <w:t>does</w:t>
      </w:r>
      <w:r w:rsidR="00FD06D9">
        <w:rPr>
          <w:lang w:val="en-AU"/>
        </w:rPr>
        <w:t xml:space="preserve"> involve </w:t>
      </w:r>
      <w:r>
        <w:rPr>
          <w:lang w:val="en-AU"/>
        </w:rPr>
        <w:t>processing</w:t>
      </w:r>
      <w:r w:rsidR="00BA62A7">
        <w:rPr>
          <w:lang w:val="en-AU"/>
        </w:rPr>
        <w:t xml:space="preserve"> </w:t>
      </w:r>
      <w:r w:rsidR="00FD06D9">
        <w:rPr>
          <w:lang w:val="en-AU"/>
        </w:rPr>
        <w:t>of</w:t>
      </w:r>
      <w:r w:rsidR="00BA62A7">
        <w:rPr>
          <w:lang w:val="en-AU"/>
        </w:rPr>
        <w:t xml:space="preserve"> fish harvested from wild stocks</w:t>
      </w:r>
      <w:r>
        <w:rPr>
          <w:lang w:val="en-AU"/>
        </w:rPr>
        <w:t>, please</w:t>
      </w:r>
      <w:r w:rsidR="00BA62A7">
        <w:rPr>
          <w:lang w:val="en-AU"/>
        </w:rPr>
        <w:t xml:space="preserve"> select ‘AI’ from the first table and also the relevant reference</w:t>
      </w:r>
      <w:r>
        <w:rPr>
          <w:lang w:val="en-AU"/>
        </w:rPr>
        <w:t xml:space="preserve"> </w:t>
      </w:r>
      <w:r w:rsidR="00BA62A7">
        <w:rPr>
          <w:lang w:val="en-AU"/>
        </w:rPr>
        <w:t xml:space="preserve">code from the second table, e.g. AIVC4 for processing billfish value added. </w:t>
      </w:r>
      <w:r>
        <w:rPr>
          <w:lang w:val="en-AU"/>
        </w:rPr>
        <w:t xml:space="preserve">  </w:t>
      </w:r>
    </w:p>
    <w:p w14:paraId="65CA4776" w14:textId="44C88F68" w:rsidR="002208A2" w:rsidRDefault="00D042CE" w:rsidP="005E4758">
      <w:pPr>
        <w:jc w:val="both"/>
        <w:rPr>
          <w:lang w:val="en-AU"/>
        </w:rPr>
      </w:pPr>
      <w:r w:rsidRPr="00D042CE">
        <w:rPr>
          <w:u w:val="single"/>
          <w:lang w:val="en-AU"/>
        </w:rPr>
        <w:t>L</w:t>
      </w:r>
      <w:r w:rsidR="00416BD2" w:rsidRPr="00D042CE">
        <w:rPr>
          <w:u w:val="single"/>
          <w:lang w:val="en-AU"/>
        </w:rPr>
        <w:t xml:space="preserve">oans </w:t>
      </w:r>
      <w:r w:rsidR="00451130" w:rsidRPr="00D042CE">
        <w:rPr>
          <w:u w:val="single"/>
          <w:lang w:val="en-AU"/>
        </w:rPr>
        <w:t xml:space="preserve">from the BIF </w:t>
      </w:r>
      <w:r w:rsidR="00416BD2" w:rsidRPr="00D042CE">
        <w:rPr>
          <w:u w:val="single"/>
          <w:lang w:val="en-AU"/>
        </w:rPr>
        <w:t>can</w:t>
      </w:r>
      <w:r w:rsidRPr="00D042CE">
        <w:rPr>
          <w:u w:val="single"/>
          <w:lang w:val="en-AU"/>
        </w:rPr>
        <w:t xml:space="preserve"> currently</w:t>
      </w:r>
      <w:r w:rsidR="00AC531E" w:rsidRPr="00D042CE">
        <w:rPr>
          <w:u w:val="single"/>
          <w:lang w:val="en-AU"/>
        </w:rPr>
        <w:t xml:space="preserve"> support the following </w:t>
      </w:r>
      <w:r w:rsidR="00420D31" w:rsidRPr="00D042CE">
        <w:rPr>
          <w:u w:val="single"/>
          <w:lang w:val="en-AU"/>
        </w:rPr>
        <w:t>activities</w:t>
      </w:r>
      <w:r w:rsidR="00AC531E">
        <w:rPr>
          <w:lang w:val="en-AU"/>
        </w:rPr>
        <w:t xml:space="preserve">: </w:t>
      </w:r>
    </w:p>
    <w:tbl>
      <w:tblPr>
        <w:tblStyle w:val="TableGrid"/>
        <w:tblW w:w="0" w:type="auto"/>
        <w:tblLook w:val="04A0" w:firstRow="1" w:lastRow="0" w:firstColumn="1" w:lastColumn="0" w:noHBand="0" w:noVBand="1"/>
      </w:tblPr>
      <w:tblGrid>
        <w:gridCol w:w="1423"/>
        <w:gridCol w:w="680"/>
        <w:gridCol w:w="7139"/>
      </w:tblGrid>
      <w:tr w:rsidR="00810098" w14:paraId="1BB3E819" w14:textId="77777777" w:rsidTr="008D1369">
        <w:tc>
          <w:tcPr>
            <w:tcW w:w="1423" w:type="dxa"/>
            <w:shd w:val="clear" w:color="auto" w:fill="002060"/>
          </w:tcPr>
          <w:p w14:paraId="114AEA3B" w14:textId="77777777" w:rsidR="00810098" w:rsidRPr="002208A2" w:rsidRDefault="00810098" w:rsidP="005E4758">
            <w:pPr>
              <w:jc w:val="both"/>
              <w:rPr>
                <w:b/>
                <w:lang w:val="en-AU"/>
              </w:rPr>
            </w:pPr>
          </w:p>
        </w:tc>
        <w:tc>
          <w:tcPr>
            <w:tcW w:w="680" w:type="dxa"/>
            <w:shd w:val="clear" w:color="auto" w:fill="002060"/>
          </w:tcPr>
          <w:p w14:paraId="34F0FE2B" w14:textId="5AE4B0B0" w:rsidR="00810098" w:rsidRPr="002208A2" w:rsidRDefault="00810098" w:rsidP="00810098">
            <w:pPr>
              <w:rPr>
                <w:b/>
                <w:lang w:val="en-AU"/>
              </w:rPr>
            </w:pPr>
            <w:r>
              <w:rPr>
                <w:b/>
                <w:lang w:val="en-AU"/>
              </w:rPr>
              <w:t>Code</w:t>
            </w:r>
          </w:p>
        </w:tc>
        <w:tc>
          <w:tcPr>
            <w:tcW w:w="7139" w:type="dxa"/>
            <w:shd w:val="clear" w:color="auto" w:fill="002060"/>
          </w:tcPr>
          <w:p w14:paraId="2792367D" w14:textId="0782833A" w:rsidR="00810098" w:rsidRDefault="00810098" w:rsidP="005E4758">
            <w:pPr>
              <w:jc w:val="both"/>
              <w:rPr>
                <w:b/>
                <w:lang w:val="en-AU"/>
              </w:rPr>
            </w:pPr>
            <w:r w:rsidRPr="002208A2">
              <w:rPr>
                <w:b/>
                <w:lang w:val="en-AU"/>
              </w:rPr>
              <w:t xml:space="preserve">Eligible activities </w:t>
            </w:r>
          </w:p>
          <w:p w14:paraId="020883C6" w14:textId="3F587384" w:rsidR="00810098" w:rsidRPr="002208A2" w:rsidRDefault="00810098" w:rsidP="005E4758">
            <w:pPr>
              <w:jc w:val="both"/>
              <w:rPr>
                <w:b/>
                <w:lang w:val="en-AU"/>
              </w:rPr>
            </w:pPr>
          </w:p>
        </w:tc>
      </w:tr>
      <w:tr w:rsidR="00810098" w14:paraId="1B0C610E" w14:textId="77777777" w:rsidTr="008D1369">
        <w:tc>
          <w:tcPr>
            <w:tcW w:w="1423" w:type="dxa"/>
            <w:shd w:val="clear" w:color="auto" w:fill="DBE5F1" w:themeFill="accent1" w:themeFillTint="33"/>
          </w:tcPr>
          <w:p w14:paraId="33D49E90" w14:textId="19DD0AE1" w:rsidR="00810098" w:rsidRDefault="00810098" w:rsidP="005E4758">
            <w:pPr>
              <w:jc w:val="both"/>
              <w:rPr>
                <w:lang w:val="en-AU"/>
              </w:rPr>
            </w:pPr>
            <w:r w:rsidRPr="002208A2">
              <w:rPr>
                <w:b/>
                <w:lang w:val="en-AU"/>
              </w:rPr>
              <w:t>S</w:t>
            </w:r>
            <w:r>
              <w:rPr>
                <w:b/>
                <w:lang w:val="en-AU"/>
              </w:rPr>
              <w:t>cientific s</w:t>
            </w:r>
            <w:r w:rsidRPr="002208A2">
              <w:rPr>
                <w:b/>
                <w:lang w:val="en-AU"/>
              </w:rPr>
              <w:t xml:space="preserve">ervices </w:t>
            </w:r>
          </w:p>
        </w:tc>
        <w:tc>
          <w:tcPr>
            <w:tcW w:w="680" w:type="dxa"/>
            <w:shd w:val="clear" w:color="auto" w:fill="DBE5F1" w:themeFill="accent1" w:themeFillTint="33"/>
          </w:tcPr>
          <w:p w14:paraId="18DBE6E1" w14:textId="42AE5474" w:rsidR="00810098" w:rsidRDefault="00BA62A7" w:rsidP="008D1369">
            <w:pPr>
              <w:jc w:val="right"/>
              <w:rPr>
                <w:bCs/>
              </w:rPr>
            </w:pPr>
            <w:r>
              <w:rPr>
                <w:bCs/>
              </w:rPr>
              <w:t>A</w:t>
            </w:r>
            <w:r w:rsidR="007248D6">
              <w:rPr>
                <w:bCs/>
              </w:rPr>
              <w:t>A</w:t>
            </w:r>
          </w:p>
          <w:p w14:paraId="47351443" w14:textId="77777777" w:rsidR="00291740" w:rsidRDefault="00291740" w:rsidP="008D1369">
            <w:pPr>
              <w:jc w:val="right"/>
              <w:rPr>
                <w:bCs/>
              </w:rPr>
            </w:pPr>
          </w:p>
          <w:p w14:paraId="5A5735F7" w14:textId="77777777" w:rsidR="00291740" w:rsidRDefault="00291740" w:rsidP="008D1369">
            <w:pPr>
              <w:jc w:val="right"/>
              <w:rPr>
                <w:bCs/>
              </w:rPr>
            </w:pPr>
          </w:p>
          <w:p w14:paraId="0DC471EA" w14:textId="2BB17EEB" w:rsidR="00291740" w:rsidRPr="00810098" w:rsidRDefault="00BA62A7" w:rsidP="008D1369">
            <w:pPr>
              <w:jc w:val="right"/>
              <w:rPr>
                <w:bCs/>
              </w:rPr>
            </w:pPr>
            <w:r>
              <w:rPr>
                <w:bCs/>
              </w:rPr>
              <w:t>A</w:t>
            </w:r>
            <w:r w:rsidR="007248D6">
              <w:rPr>
                <w:bCs/>
              </w:rPr>
              <w:t>B</w:t>
            </w:r>
          </w:p>
        </w:tc>
        <w:tc>
          <w:tcPr>
            <w:tcW w:w="7139" w:type="dxa"/>
            <w:shd w:val="clear" w:color="auto" w:fill="DBE5F1" w:themeFill="accent1" w:themeFillTint="33"/>
          </w:tcPr>
          <w:p w14:paraId="71143E10" w14:textId="77777777" w:rsidR="008D1369" w:rsidRDefault="00810098" w:rsidP="008D1369">
            <w:pPr>
              <w:pStyle w:val="ListParagraph"/>
              <w:numPr>
                <w:ilvl w:val="0"/>
                <w:numId w:val="25"/>
              </w:numPr>
              <w:jc w:val="both"/>
              <w:rPr>
                <w:bCs/>
              </w:rPr>
            </w:pPr>
            <w:r w:rsidRPr="008D1369">
              <w:rPr>
                <w:bCs/>
              </w:rPr>
              <w:t>Business enterprises that provide scientific support to the fisheries sector including services related to fisheries research, management planning and fisheries monitoring (including vessel monitoring systems)</w:t>
            </w:r>
          </w:p>
          <w:p w14:paraId="7ED3B67A" w14:textId="309DE2CD" w:rsidR="00810098" w:rsidRPr="00810098" w:rsidRDefault="00810098" w:rsidP="008D1369">
            <w:pPr>
              <w:pStyle w:val="ListParagraph"/>
              <w:numPr>
                <w:ilvl w:val="0"/>
                <w:numId w:val="25"/>
              </w:numPr>
              <w:jc w:val="both"/>
              <w:rPr>
                <w:bCs/>
              </w:rPr>
            </w:pPr>
            <w:r w:rsidRPr="00810098">
              <w:rPr>
                <w:bCs/>
              </w:rPr>
              <w:t>Busin</w:t>
            </w:r>
            <w:r w:rsidR="008D1369">
              <w:rPr>
                <w:bCs/>
              </w:rPr>
              <w:t>esses</w:t>
            </w:r>
            <w:r w:rsidRPr="00810098">
              <w:rPr>
                <w:bCs/>
              </w:rPr>
              <w:t xml:space="preserve"> that provide food technology and laboratory analytical services for</w:t>
            </w:r>
            <w:r w:rsidR="008D1369">
              <w:rPr>
                <w:bCs/>
              </w:rPr>
              <w:t xml:space="preserve"> seafood</w:t>
            </w:r>
            <w:r w:rsidRPr="00810098">
              <w:rPr>
                <w:bCs/>
              </w:rPr>
              <w:t xml:space="preserve"> product research, development and labelling </w:t>
            </w:r>
          </w:p>
        </w:tc>
      </w:tr>
      <w:tr w:rsidR="00810098" w14:paraId="65330D6A" w14:textId="77777777" w:rsidTr="008D1369">
        <w:tc>
          <w:tcPr>
            <w:tcW w:w="1423" w:type="dxa"/>
            <w:shd w:val="clear" w:color="auto" w:fill="DBE5F1" w:themeFill="accent1" w:themeFillTint="33"/>
          </w:tcPr>
          <w:p w14:paraId="44F41DCB" w14:textId="2686B0EB" w:rsidR="00810098" w:rsidRPr="00BE0842" w:rsidRDefault="00810098" w:rsidP="005E4758">
            <w:pPr>
              <w:jc w:val="both"/>
              <w:rPr>
                <w:b/>
                <w:lang w:val="en-AU"/>
              </w:rPr>
            </w:pPr>
            <w:r w:rsidRPr="00BE0842">
              <w:rPr>
                <w:b/>
                <w:lang w:val="en-AU"/>
              </w:rPr>
              <w:t>Logistical services</w:t>
            </w:r>
          </w:p>
        </w:tc>
        <w:tc>
          <w:tcPr>
            <w:tcW w:w="680" w:type="dxa"/>
            <w:shd w:val="clear" w:color="auto" w:fill="DBE5F1" w:themeFill="accent1" w:themeFillTint="33"/>
          </w:tcPr>
          <w:p w14:paraId="51730CD9" w14:textId="77846F05" w:rsidR="00810098" w:rsidRDefault="00BA62A7" w:rsidP="008D1369">
            <w:pPr>
              <w:jc w:val="right"/>
              <w:rPr>
                <w:bCs/>
              </w:rPr>
            </w:pPr>
            <w:r>
              <w:rPr>
                <w:bCs/>
              </w:rPr>
              <w:t>A</w:t>
            </w:r>
            <w:r w:rsidR="007248D6">
              <w:rPr>
                <w:bCs/>
              </w:rPr>
              <w:t>C</w:t>
            </w:r>
          </w:p>
          <w:p w14:paraId="45C0BF9E" w14:textId="77777777" w:rsidR="008D1369" w:rsidRDefault="008D1369" w:rsidP="008D1369">
            <w:pPr>
              <w:jc w:val="right"/>
              <w:rPr>
                <w:bCs/>
              </w:rPr>
            </w:pPr>
          </w:p>
          <w:p w14:paraId="747366B4" w14:textId="66ED9ED3" w:rsidR="008D1369" w:rsidRDefault="00BA62A7" w:rsidP="008D1369">
            <w:pPr>
              <w:jc w:val="right"/>
              <w:rPr>
                <w:bCs/>
              </w:rPr>
            </w:pPr>
            <w:r>
              <w:rPr>
                <w:bCs/>
              </w:rPr>
              <w:t>A</w:t>
            </w:r>
            <w:r w:rsidR="007248D6">
              <w:rPr>
                <w:bCs/>
              </w:rPr>
              <w:t>D</w:t>
            </w:r>
          </w:p>
          <w:p w14:paraId="0A37EE59" w14:textId="77777777" w:rsidR="008D1369" w:rsidRDefault="008D1369" w:rsidP="008D1369">
            <w:pPr>
              <w:jc w:val="right"/>
              <w:rPr>
                <w:bCs/>
              </w:rPr>
            </w:pPr>
          </w:p>
          <w:p w14:paraId="1EBF6F7A" w14:textId="35C128C3" w:rsidR="008D1369" w:rsidRDefault="00BA62A7" w:rsidP="008D1369">
            <w:pPr>
              <w:jc w:val="right"/>
              <w:rPr>
                <w:bCs/>
              </w:rPr>
            </w:pPr>
            <w:r>
              <w:rPr>
                <w:bCs/>
              </w:rPr>
              <w:t>A</w:t>
            </w:r>
            <w:r w:rsidR="007248D6">
              <w:rPr>
                <w:bCs/>
              </w:rPr>
              <w:t>E</w:t>
            </w:r>
          </w:p>
          <w:p w14:paraId="374F9E53" w14:textId="600C6E37" w:rsidR="008D1369" w:rsidRDefault="00BA62A7" w:rsidP="008D1369">
            <w:pPr>
              <w:jc w:val="right"/>
              <w:rPr>
                <w:bCs/>
              </w:rPr>
            </w:pPr>
            <w:r>
              <w:rPr>
                <w:bCs/>
              </w:rPr>
              <w:t>A</w:t>
            </w:r>
            <w:r w:rsidR="007248D6">
              <w:rPr>
                <w:bCs/>
              </w:rPr>
              <w:t>F</w:t>
            </w:r>
          </w:p>
        </w:tc>
        <w:tc>
          <w:tcPr>
            <w:tcW w:w="7139" w:type="dxa"/>
            <w:shd w:val="clear" w:color="auto" w:fill="DBE5F1" w:themeFill="accent1" w:themeFillTint="33"/>
          </w:tcPr>
          <w:p w14:paraId="3D562C7A" w14:textId="77777777" w:rsidR="008D1369" w:rsidRDefault="00810098" w:rsidP="00810098">
            <w:pPr>
              <w:pStyle w:val="ListParagraph"/>
              <w:numPr>
                <w:ilvl w:val="0"/>
                <w:numId w:val="25"/>
              </w:numPr>
              <w:jc w:val="both"/>
              <w:rPr>
                <w:bCs/>
              </w:rPr>
            </w:pPr>
            <w:r w:rsidRPr="008D1369">
              <w:rPr>
                <w:bCs/>
              </w:rPr>
              <w:t>Businesses that provide offloading, storage and delivery services to improve cold chain management</w:t>
            </w:r>
            <w:r w:rsidR="00291740" w:rsidRPr="008D1369">
              <w:rPr>
                <w:bCs/>
              </w:rPr>
              <w:t xml:space="preserve"> including cargo handling services</w:t>
            </w:r>
          </w:p>
          <w:p w14:paraId="4D3C417E" w14:textId="77777777" w:rsidR="008D1369" w:rsidRDefault="00291740" w:rsidP="00810098">
            <w:pPr>
              <w:pStyle w:val="ListParagraph"/>
              <w:numPr>
                <w:ilvl w:val="0"/>
                <w:numId w:val="25"/>
              </w:numPr>
              <w:jc w:val="both"/>
              <w:rPr>
                <w:bCs/>
              </w:rPr>
            </w:pPr>
            <w:r w:rsidRPr="008D1369">
              <w:rPr>
                <w:bCs/>
              </w:rPr>
              <w:t>Enterprises that provide sorting and refreezing facilities as an ancillary service to processors and exporters of bycatch</w:t>
            </w:r>
            <w:r w:rsidR="00810098" w:rsidRPr="008D1369">
              <w:rPr>
                <w:bCs/>
              </w:rPr>
              <w:t xml:space="preserve">  </w:t>
            </w:r>
          </w:p>
          <w:p w14:paraId="3FADB158" w14:textId="77777777" w:rsidR="008D1369" w:rsidRDefault="00291740" w:rsidP="008D1369">
            <w:pPr>
              <w:pStyle w:val="ListParagraph"/>
              <w:numPr>
                <w:ilvl w:val="0"/>
                <w:numId w:val="25"/>
              </w:numPr>
              <w:jc w:val="both"/>
              <w:rPr>
                <w:bCs/>
              </w:rPr>
            </w:pPr>
            <w:r w:rsidRPr="008D1369">
              <w:rPr>
                <w:bCs/>
              </w:rPr>
              <w:t xml:space="preserve">Enterprises that provide fleet and </w:t>
            </w:r>
            <w:r w:rsidR="00810098" w:rsidRPr="008D1369">
              <w:rPr>
                <w:bCs/>
              </w:rPr>
              <w:t>crew management</w:t>
            </w:r>
            <w:r w:rsidRPr="008D1369">
              <w:rPr>
                <w:bCs/>
              </w:rPr>
              <w:t xml:space="preserve"> services</w:t>
            </w:r>
            <w:r w:rsidR="00810098" w:rsidRPr="008D1369">
              <w:rPr>
                <w:bCs/>
              </w:rPr>
              <w:t xml:space="preserve"> </w:t>
            </w:r>
          </w:p>
          <w:p w14:paraId="6427C811" w14:textId="0579414F" w:rsidR="00810098" w:rsidRPr="006220F9" w:rsidRDefault="00810098" w:rsidP="008D1369">
            <w:pPr>
              <w:pStyle w:val="ListParagraph"/>
              <w:numPr>
                <w:ilvl w:val="0"/>
                <w:numId w:val="25"/>
              </w:numPr>
              <w:jc w:val="both"/>
              <w:rPr>
                <w:bCs/>
              </w:rPr>
            </w:pPr>
            <w:r w:rsidRPr="006220F9">
              <w:rPr>
                <w:bCs/>
              </w:rPr>
              <w:t>Business enterprises that provide packaging, distribution, marketing and sales services</w:t>
            </w:r>
          </w:p>
        </w:tc>
      </w:tr>
      <w:tr w:rsidR="00810098" w14:paraId="45C0E8FB" w14:textId="77777777" w:rsidTr="008D1369">
        <w:tc>
          <w:tcPr>
            <w:tcW w:w="1423" w:type="dxa"/>
            <w:shd w:val="clear" w:color="auto" w:fill="DBE5F1" w:themeFill="accent1" w:themeFillTint="33"/>
          </w:tcPr>
          <w:p w14:paraId="3C96FFB8" w14:textId="31245611" w:rsidR="00810098" w:rsidRPr="002208A2" w:rsidRDefault="00810098" w:rsidP="005E4758">
            <w:pPr>
              <w:jc w:val="both"/>
              <w:rPr>
                <w:b/>
                <w:lang w:val="en-AU"/>
              </w:rPr>
            </w:pPr>
            <w:r w:rsidRPr="002208A2">
              <w:rPr>
                <w:b/>
                <w:lang w:val="en-AU"/>
              </w:rPr>
              <w:t xml:space="preserve">Processing </w:t>
            </w:r>
          </w:p>
        </w:tc>
        <w:tc>
          <w:tcPr>
            <w:tcW w:w="680" w:type="dxa"/>
            <w:shd w:val="clear" w:color="auto" w:fill="DBE5F1" w:themeFill="accent1" w:themeFillTint="33"/>
          </w:tcPr>
          <w:p w14:paraId="6B808940" w14:textId="40C42E96" w:rsidR="00810098" w:rsidRDefault="00BA62A7" w:rsidP="008D1369">
            <w:pPr>
              <w:jc w:val="right"/>
              <w:rPr>
                <w:lang w:val="en-AU"/>
              </w:rPr>
            </w:pPr>
            <w:r>
              <w:rPr>
                <w:lang w:val="en-AU"/>
              </w:rPr>
              <w:t>A</w:t>
            </w:r>
            <w:r w:rsidR="007248D6">
              <w:rPr>
                <w:lang w:val="en-AU"/>
              </w:rPr>
              <w:t>G</w:t>
            </w:r>
          </w:p>
          <w:p w14:paraId="3D1E520A" w14:textId="77777777" w:rsidR="008D1369" w:rsidRDefault="008D1369" w:rsidP="008D1369">
            <w:pPr>
              <w:jc w:val="right"/>
              <w:rPr>
                <w:lang w:val="en-AU"/>
              </w:rPr>
            </w:pPr>
          </w:p>
          <w:p w14:paraId="4F3E11CA" w14:textId="77777777" w:rsidR="008D1369" w:rsidRDefault="008D1369" w:rsidP="008D1369">
            <w:pPr>
              <w:jc w:val="right"/>
              <w:rPr>
                <w:lang w:val="en-AU"/>
              </w:rPr>
            </w:pPr>
          </w:p>
          <w:p w14:paraId="1B3D4927" w14:textId="346B72D3" w:rsidR="008D1369" w:rsidRDefault="00BA62A7" w:rsidP="008D1369">
            <w:pPr>
              <w:jc w:val="right"/>
              <w:rPr>
                <w:lang w:val="en-AU"/>
              </w:rPr>
            </w:pPr>
            <w:r>
              <w:rPr>
                <w:lang w:val="en-AU"/>
              </w:rPr>
              <w:t>A</w:t>
            </w:r>
            <w:r w:rsidR="007248D6">
              <w:rPr>
                <w:lang w:val="en-AU"/>
              </w:rPr>
              <w:t>H</w:t>
            </w:r>
          </w:p>
          <w:p w14:paraId="4C7B851C" w14:textId="77777777" w:rsidR="008D1369" w:rsidRDefault="008D1369" w:rsidP="008D1369">
            <w:pPr>
              <w:jc w:val="right"/>
              <w:rPr>
                <w:lang w:val="en-AU"/>
              </w:rPr>
            </w:pPr>
          </w:p>
          <w:p w14:paraId="4A368265" w14:textId="1A7BD188" w:rsidR="008D1369" w:rsidRPr="0030673F" w:rsidRDefault="00BA62A7" w:rsidP="008D1369">
            <w:pPr>
              <w:jc w:val="right"/>
              <w:rPr>
                <w:lang w:val="en-AU"/>
              </w:rPr>
            </w:pPr>
            <w:r>
              <w:rPr>
                <w:lang w:val="en-AU"/>
              </w:rPr>
              <w:t>A</w:t>
            </w:r>
            <w:r w:rsidR="007248D6">
              <w:rPr>
                <w:lang w:val="en-AU"/>
              </w:rPr>
              <w:t>I</w:t>
            </w:r>
          </w:p>
        </w:tc>
        <w:tc>
          <w:tcPr>
            <w:tcW w:w="7139" w:type="dxa"/>
            <w:shd w:val="clear" w:color="auto" w:fill="DBE5F1" w:themeFill="accent1" w:themeFillTint="33"/>
          </w:tcPr>
          <w:p w14:paraId="32C019B3" w14:textId="67F08296" w:rsidR="008D1369" w:rsidRDefault="00F51B76" w:rsidP="00291740">
            <w:pPr>
              <w:pStyle w:val="ListParagraph"/>
              <w:numPr>
                <w:ilvl w:val="0"/>
                <w:numId w:val="25"/>
              </w:numPr>
              <w:jc w:val="both"/>
              <w:rPr>
                <w:lang w:val="en-AU"/>
              </w:rPr>
            </w:pPr>
            <w:r>
              <w:rPr>
                <w:lang w:val="en-AU"/>
              </w:rPr>
              <w:t>Businesses</w:t>
            </w:r>
            <w:r w:rsidR="00291740" w:rsidRPr="008D1369">
              <w:rPr>
                <w:lang w:val="en-AU"/>
              </w:rPr>
              <w:t xml:space="preserve"> developing new facilities, or rehabilitating existing facilities, that are engaged in primary or secondary fish processing for </w:t>
            </w:r>
            <w:r w:rsidR="00291740" w:rsidRPr="008D1369">
              <w:rPr>
                <w:u w:val="single"/>
                <w:lang w:val="en-AU"/>
              </w:rPr>
              <w:t>eligible value chains</w:t>
            </w:r>
            <w:r w:rsidR="00291740" w:rsidRPr="008D1369">
              <w:rPr>
                <w:lang w:val="en-AU"/>
              </w:rPr>
              <w:t xml:space="preserve"> (</w:t>
            </w:r>
            <w:r w:rsidR="00291740" w:rsidRPr="00BA62A7">
              <w:rPr>
                <w:b/>
                <w:lang w:val="en-AU"/>
              </w:rPr>
              <w:t>see next table</w:t>
            </w:r>
            <w:r w:rsidR="00291740" w:rsidRPr="008D1369">
              <w:rPr>
                <w:lang w:val="en-AU"/>
              </w:rPr>
              <w:t>)</w:t>
            </w:r>
          </w:p>
          <w:p w14:paraId="314DE734" w14:textId="77777777" w:rsidR="008D1369" w:rsidRPr="008D1369" w:rsidRDefault="00291740" w:rsidP="008D1369">
            <w:pPr>
              <w:pStyle w:val="ListParagraph"/>
              <w:numPr>
                <w:ilvl w:val="0"/>
                <w:numId w:val="25"/>
              </w:numPr>
              <w:jc w:val="both"/>
              <w:rPr>
                <w:bCs/>
              </w:rPr>
            </w:pPr>
            <w:r w:rsidRPr="008D1369">
              <w:rPr>
                <w:lang w:val="en-AU"/>
              </w:rPr>
              <w:t>Enterprises investing in processes and technology to improve</w:t>
            </w:r>
            <w:r w:rsidR="008D1369">
              <w:rPr>
                <w:lang w:val="en-AU"/>
              </w:rPr>
              <w:t xml:space="preserve"> waste and energy efficiency</w:t>
            </w:r>
          </w:p>
          <w:p w14:paraId="07DD0978" w14:textId="14AB8C10" w:rsidR="00810098" w:rsidRPr="00291740" w:rsidRDefault="00810098" w:rsidP="008D1369">
            <w:pPr>
              <w:pStyle w:val="ListParagraph"/>
              <w:numPr>
                <w:ilvl w:val="0"/>
                <w:numId w:val="25"/>
              </w:numPr>
              <w:jc w:val="both"/>
              <w:rPr>
                <w:bCs/>
              </w:rPr>
            </w:pPr>
            <w:r w:rsidRPr="0030673F">
              <w:rPr>
                <w:lang w:val="en-AU"/>
              </w:rPr>
              <w:t xml:space="preserve">Existing businesses that plan to upgrade existing processing facilities for HACCP or EU certification to improve market options </w:t>
            </w:r>
          </w:p>
        </w:tc>
      </w:tr>
      <w:tr w:rsidR="00810098" w14:paraId="0C57B1F2" w14:textId="77777777" w:rsidTr="008D1369">
        <w:tc>
          <w:tcPr>
            <w:tcW w:w="1423" w:type="dxa"/>
            <w:shd w:val="clear" w:color="auto" w:fill="DBE5F1" w:themeFill="accent1" w:themeFillTint="33"/>
          </w:tcPr>
          <w:p w14:paraId="14B6BB5B" w14:textId="72E7FA1A" w:rsidR="00810098" w:rsidRDefault="00810098" w:rsidP="005E4758">
            <w:pPr>
              <w:jc w:val="both"/>
              <w:rPr>
                <w:lang w:val="en-AU"/>
              </w:rPr>
            </w:pPr>
            <w:r>
              <w:rPr>
                <w:b/>
                <w:lang w:val="en-AU"/>
              </w:rPr>
              <w:t>Market access</w:t>
            </w:r>
          </w:p>
        </w:tc>
        <w:tc>
          <w:tcPr>
            <w:tcW w:w="680" w:type="dxa"/>
            <w:shd w:val="clear" w:color="auto" w:fill="DBE5F1" w:themeFill="accent1" w:themeFillTint="33"/>
          </w:tcPr>
          <w:p w14:paraId="7208038D" w14:textId="0272AF7E" w:rsidR="00810098" w:rsidRDefault="00BA62A7" w:rsidP="008D1369">
            <w:pPr>
              <w:jc w:val="right"/>
              <w:rPr>
                <w:bCs/>
              </w:rPr>
            </w:pPr>
            <w:r>
              <w:rPr>
                <w:bCs/>
              </w:rPr>
              <w:t>A</w:t>
            </w:r>
            <w:r w:rsidR="007248D6">
              <w:rPr>
                <w:bCs/>
              </w:rPr>
              <w:t>J</w:t>
            </w:r>
          </w:p>
          <w:p w14:paraId="361E6874" w14:textId="77777777" w:rsidR="008D1369" w:rsidRDefault="008D1369" w:rsidP="008D1369">
            <w:pPr>
              <w:jc w:val="right"/>
              <w:rPr>
                <w:bCs/>
              </w:rPr>
            </w:pPr>
          </w:p>
          <w:p w14:paraId="4799F538" w14:textId="77777777" w:rsidR="008D1369" w:rsidRDefault="008D1369" w:rsidP="008D1369">
            <w:pPr>
              <w:jc w:val="right"/>
              <w:rPr>
                <w:bCs/>
              </w:rPr>
            </w:pPr>
          </w:p>
          <w:p w14:paraId="78613F54" w14:textId="4F5340C2" w:rsidR="008D1369" w:rsidRDefault="00BA62A7" w:rsidP="008D1369">
            <w:pPr>
              <w:jc w:val="right"/>
              <w:rPr>
                <w:bCs/>
              </w:rPr>
            </w:pPr>
            <w:r>
              <w:rPr>
                <w:bCs/>
              </w:rPr>
              <w:t>A</w:t>
            </w:r>
            <w:r w:rsidR="007248D6">
              <w:rPr>
                <w:bCs/>
              </w:rPr>
              <w:t>K</w:t>
            </w:r>
          </w:p>
          <w:p w14:paraId="1172AF90" w14:textId="77777777" w:rsidR="008D1369" w:rsidRDefault="008D1369" w:rsidP="008D1369">
            <w:pPr>
              <w:jc w:val="right"/>
              <w:rPr>
                <w:bCs/>
              </w:rPr>
            </w:pPr>
          </w:p>
          <w:p w14:paraId="1D65867A" w14:textId="31E4787D" w:rsidR="008D1369" w:rsidRPr="0030673F" w:rsidRDefault="00BA62A7" w:rsidP="008D1369">
            <w:pPr>
              <w:jc w:val="right"/>
              <w:rPr>
                <w:bCs/>
              </w:rPr>
            </w:pPr>
            <w:r>
              <w:rPr>
                <w:bCs/>
              </w:rPr>
              <w:t>A</w:t>
            </w:r>
            <w:r w:rsidR="007248D6">
              <w:rPr>
                <w:bCs/>
              </w:rPr>
              <w:t>L</w:t>
            </w:r>
          </w:p>
        </w:tc>
        <w:tc>
          <w:tcPr>
            <w:tcW w:w="7139" w:type="dxa"/>
            <w:shd w:val="clear" w:color="auto" w:fill="DBE5F1" w:themeFill="accent1" w:themeFillTint="33"/>
          </w:tcPr>
          <w:p w14:paraId="4D942117" w14:textId="77777777" w:rsidR="008D1369" w:rsidRDefault="00810098" w:rsidP="00810098">
            <w:pPr>
              <w:pStyle w:val="ListParagraph"/>
              <w:numPr>
                <w:ilvl w:val="0"/>
                <w:numId w:val="25"/>
              </w:numPr>
              <w:jc w:val="both"/>
              <w:rPr>
                <w:bCs/>
              </w:rPr>
            </w:pPr>
            <w:r w:rsidRPr="008D1369">
              <w:rPr>
                <w:bCs/>
              </w:rPr>
              <w:t xml:space="preserve">Industry-led investments in fishery improvement projects and assessment for internationally recognised certification schemes (e.g. Marine Stewardship Council)   </w:t>
            </w:r>
          </w:p>
          <w:p w14:paraId="4ABEB050" w14:textId="77777777" w:rsidR="008D1369" w:rsidRPr="008D1369" w:rsidRDefault="00810098" w:rsidP="008D1369">
            <w:pPr>
              <w:pStyle w:val="ListParagraph"/>
              <w:numPr>
                <w:ilvl w:val="0"/>
                <w:numId w:val="25"/>
              </w:numPr>
              <w:jc w:val="both"/>
              <w:rPr>
                <w:lang w:val="en-AU"/>
              </w:rPr>
            </w:pPr>
            <w:r w:rsidRPr="008D1369">
              <w:rPr>
                <w:bCs/>
              </w:rPr>
              <w:t>Enterprises providing services in market research, brand building, strategy deve</w:t>
            </w:r>
            <w:r w:rsidR="008D1369">
              <w:rPr>
                <w:bCs/>
              </w:rPr>
              <w:t>lopment and sector intelligence</w:t>
            </w:r>
          </w:p>
          <w:p w14:paraId="413E4130" w14:textId="107EC6C1" w:rsidR="00810098" w:rsidRPr="00810098" w:rsidRDefault="00810098" w:rsidP="008D1369">
            <w:pPr>
              <w:pStyle w:val="ListParagraph"/>
              <w:numPr>
                <w:ilvl w:val="0"/>
                <w:numId w:val="25"/>
              </w:numPr>
              <w:jc w:val="both"/>
              <w:rPr>
                <w:lang w:val="en-AU"/>
              </w:rPr>
            </w:pPr>
            <w:r w:rsidRPr="00810098">
              <w:rPr>
                <w:bCs/>
              </w:rPr>
              <w:t>We can also support investment in specialised technologies for accessing markets such as electronic sales and auction platforms</w:t>
            </w:r>
            <w:r w:rsidRPr="00810098">
              <w:rPr>
                <w:lang w:val="en-AU"/>
              </w:rPr>
              <w:t xml:space="preserve"> </w:t>
            </w:r>
          </w:p>
        </w:tc>
      </w:tr>
    </w:tbl>
    <w:p w14:paraId="1607D727" w14:textId="77777777" w:rsidR="008D1369" w:rsidRPr="00291740" w:rsidRDefault="008D1369" w:rsidP="00291740">
      <w:pPr>
        <w:spacing w:after="120" w:line="240" w:lineRule="auto"/>
        <w:rPr>
          <w:lang w:val="en-AU"/>
        </w:rPr>
      </w:pPr>
    </w:p>
    <w:p w14:paraId="1D79F110" w14:textId="2E34B8CA" w:rsidR="00876CFB" w:rsidRDefault="00F51B76">
      <w:pPr>
        <w:rPr>
          <w:lang w:val="en-AU"/>
        </w:rPr>
      </w:pPr>
      <w:r>
        <w:rPr>
          <w:u w:val="single"/>
          <w:lang w:val="en-AU"/>
        </w:rPr>
        <w:t>P</w:t>
      </w:r>
      <w:r w:rsidR="00EF02E6" w:rsidRPr="00D042CE">
        <w:rPr>
          <w:u w:val="single"/>
          <w:lang w:val="en-AU"/>
        </w:rPr>
        <w:t xml:space="preserve">rocessing activities </w:t>
      </w:r>
      <w:r w:rsidR="00FD06D9">
        <w:rPr>
          <w:u w:val="single"/>
          <w:lang w:val="en-AU"/>
        </w:rPr>
        <w:t>for</w:t>
      </w:r>
      <w:r w:rsidR="008D1369">
        <w:rPr>
          <w:u w:val="single"/>
          <w:lang w:val="en-AU"/>
        </w:rPr>
        <w:t xml:space="preserve"> fish </w:t>
      </w:r>
      <w:r w:rsidR="00FD06D9">
        <w:rPr>
          <w:u w:val="single"/>
          <w:lang w:val="en-AU"/>
        </w:rPr>
        <w:t xml:space="preserve">harvested from wild stocks </w:t>
      </w:r>
      <w:r w:rsidR="00EF02E6" w:rsidRPr="00D042CE">
        <w:rPr>
          <w:u w:val="single"/>
          <w:lang w:val="en-AU"/>
        </w:rPr>
        <w:t>are</w:t>
      </w:r>
      <w:r w:rsidR="00876CFB" w:rsidRPr="00D042CE">
        <w:rPr>
          <w:u w:val="single"/>
          <w:lang w:val="en-AU"/>
        </w:rPr>
        <w:t xml:space="preserve"> </w:t>
      </w:r>
      <w:r w:rsidR="00D042CE">
        <w:rPr>
          <w:u w:val="single"/>
          <w:lang w:val="en-AU"/>
        </w:rPr>
        <w:t xml:space="preserve">currently </w:t>
      </w:r>
      <w:r w:rsidR="00876CFB" w:rsidRPr="00D042CE">
        <w:rPr>
          <w:u w:val="single"/>
          <w:lang w:val="en-AU"/>
        </w:rPr>
        <w:t>limited to the following value chains</w:t>
      </w:r>
      <w:r w:rsidR="00876CFB">
        <w:rPr>
          <w:lang w:val="en-AU"/>
        </w:rPr>
        <w:t>:</w:t>
      </w:r>
    </w:p>
    <w:tbl>
      <w:tblPr>
        <w:tblStyle w:val="TableGrid"/>
        <w:tblW w:w="0" w:type="auto"/>
        <w:tblLook w:val="04A0" w:firstRow="1" w:lastRow="0" w:firstColumn="1" w:lastColumn="0" w:noHBand="0" w:noVBand="1"/>
      </w:tblPr>
      <w:tblGrid>
        <w:gridCol w:w="1423"/>
        <w:gridCol w:w="680"/>
        <w:gridCol w:w="7139"/>
      </w:tblGrid>
      <w:tr w:rsidR="008D1369" w:rsidRPr="002208A2" w14:paraId="0219F109" w14:textId="77777777" w:rsidTr="002D352F">
        <w:tc>
          <w:tcPr>
            <w:tcW w:w="1423" w:type="dxa"/>
            <w:shd w:val="clear" w:color="auto" w:fill="002060"/>
          </w:tcPr>
          <w:p w14:paraId="108DCF2D" w14:textId="77777777" w:rsidR="008D1369" w:rsidRPr="002208A2" w:rsidRDefault="008D1369" w:rsidP="002D352F">
            <w:pPr>
              <w:jc w:val="both"/>
              <w:rPr>
                <w:b/>
                <w:lang w:val="en-AU"/>
              </w:rPr>
            </w:pPr>
          </w:p>
        </w:tc>
        <w:tc>
          <w:tcPr>
            <w:tcW w:w="680" w:type="dxa"/>
            <w:shd w:val="clear" w:color="auto" w:fill="002060"/>
          </w:tcPr>
          <w:p w14:paraId="2B519AEF" w14:textId="77777777" w:rsidR="008D1369" w:rsidRPr="002208A2" w:rsidRDefault="008D1369" w:rsidP="002D352F">
            <w:pPr>
              <w:rPr>
                <w:b/>
                <w:lang w:val="en-AU"/>
              </w:rPr>
            </w:pPr>
            <w:r>
              <w:rPr>
                <w:b/>
                <w:lang w:val="en-AU"/>
              </w:rPr>
              <w:t>Code</w:t>
            </w:r>
          </w:p>
        </w:tc>
        <w:tc>
          <w:tcPr>
            <w:tcW w:w="7139" w:type="dxa"/>
            <w:shd w:val="clear" w:color="auto" w:fill="002060"/>
          </w:tcPr>
          <w:p w14:paraId="74B19564" w14:textId="5064F74F" w:rsidR="008D1369" w:rsidRDefault="008D1369" w:rsidP="002D352F">
            <w:pPr>
              <w:jc w:val="both"/>
              <w:rPr>
                <w:b/>
                <w:lang w:val="en-AU"/>
              </w:rPr>
            </w:pPr>
            <w:r>
              <w:rPr>
                <w:b/>
                <w:lang w:val="en-AU"/>
              </w:rPr>
              <w:t>Eligible value-chains</w:t>
            </w:r>
          </w:p>
          <w:p w14:paraId="5BBD23F9" w14:textId="77777777" w:rsidR="008D1369" w:rsidRPr="002208A2" w:rsidRDefault="008D1369" w:rsidP="002D352F">
            <w:pPr>
              <w:jc w:val="both"/>
              <w:rPr>
                <w:b/>
                <w:lang w:val="en-AU"/>
              </w:rPr>
            </w:pPr>
          </w:p>
        </w:tc>
      </w:tr>
      <w:tr w:rsidR="008D1369" w:rsidRPr="008D1369" w14:paraId="1857FCEE" w14:textId="77777777" w:rsidTr="002D352F">
        <w:tc>
          <w:tcPr>
            <w:tcW w:w="1423" w:type="dxa"/>
            <w:shd w:val="clear" w:color="auto" w:fill="DBE5F1" w:themeFill="accent1" w:themeFillTint="33"/>
          </w:tcPr>
          <w:p w14:paraId="577BF222" w14:textId="7B44BC84" w:rsidR="008D1369" w:rsidRPr="002208A2" w:rsidRDefault="008D1369" w:rsidP="00516D80">
            <w:pPr>
              <w:rPr>
                <w:b/>
                <w:lang w:val="en-AU"/>
              </w:rPr>
            </w:pPr>
            <w:r>
              <w:rPr>
                <w:b/>
                <w:lang w:val="en-AU"/>
              </w:rPr>
              <w:t>Fish Processing</w:t>
            </w:r>
            <w:r w:rsidR="00516D80">
              <w:rPr>
                <w:b/>
                <w:lang w:val="en-AU"/>
              </w:rPr>
              <w:t xml:space="preserve"> (from wild-caught fish)</w:t>
            </w:r>
          </w:p>
        </w:tc>
        <w:tc>
          <w:tcPr>
            <w:tcW w:w="680" w:type="dxa"/>
            <w:shd w:val="clear" w:color="auto" w:fill="DBE5F1" w:themeFill="accent1" w:themeFillTint="33"/>
          </w:tcPr>
          <w:p w14:paraId="55ABED08" w14:textId="02E51A9C" w:rsidR="008D1369" w:rsidRDefault="00BA62A7" w:rsidP="002D352F">
            <w:pPr>
              <w:spacing w:after="120"/>
              <w:contextualSpacing/>
              <w:jc w:val="right"/>
              <w:rPr>
                <w:lang w:val="en-AU"/>
              </w:rPr>
            </w:pPr>
            <w:r>
              <w:rPr>
                <w:lang w:val="en-AU"/>
              </w:rPr>
              <w:t>VC1</w:t>
            </w:r>
          </w:p>
          <w:p w14:paraId="3FB12F90" w14:textId="77777777" w:rsidR="00516D80" w:rsidRDefault="00516D80" w:rsidP="002D352F">
            <w:pPr>
              <w:spacing w:after="120"/>
              <w:contextualSpacing/>
              <w:jc w:val="right"/>
              <w:rPr>
                <w:lang w:val="en-AU"/>
              </w:rPr>
            </w:pPr>
          </w:p>
          <w:p w14:paraId="087241C4" w14:textId="66DF1C05" w:rsidR="00516D80" w:rsidRDefault="00BA62A7" w:rsidP="002D352F">
            <w:pPr>
              <w:spacing w:after="120"/>
              <w:contextualSpacing/>
              <w:jc w:val="right"/>
              <w:rPr>
                <w:lang w:val="en-AU"/>
              </w:rPr>
            </w:pPr>
            <w:r>
              <w:rPr>
                <w:lang w:val="en-AU"/>
              </w:rPr>
              <w:t>VC2</w:t>
            </w:r>
          </w:p>
          <w:p w14:paraId="22519FF2" w14:textId="77777777" w:rsidR="00516D80" w:rsidRDefault="00516D80" w:rsidP="002D352F">
            <w:pPr>
              <w:spacing w:after="120"/>
              <w:contextualSpacing/>
              <w:jc w:val="right"/>
              <w:rPr>
                <w:lang w:val="en-AU"/>
              </w:rPr>
            </w:pPr>
          </w:p>
          <w:p w14:paraId="3071D30B" w14:textId="578B2E56" w:rsidR="00516D80" w:rsidRDefault="00BA62A7" w:rsidP="002D352F">
            <w:pPr>
              <w:spacing w:after="120"/>
              <w:contextualSpacing/>
              <w:jc w:val="right"/>
              <w:rPr>
                <w:lang w:val="en-AU"/>
              </w:rPr>
            </w:pPr>
            <w:r>
              <w:rPr>
                <w:lang w:val="en-AU"/>
              </w:rPr>
              <w:t>VC3</w:t>
            </w:r>
          </w:p>
          <w:p w14:paraId="12D5CF6C" w14:textId="16472C33" w:rsidR="00516D80" w:rsidRDefault="00BA62A7" w:rsidP="002D352F">
            <w:pPr>
              <w:spacing w:after="120"/>
              <w:contextualSpacing/>
              <w:jc w:val="right"/>
              <w:rPr>
                <w:lang w:val="en-AU"/>
              </w:rPr>
            </w:pPr>
            <w:r>
              <w:rPr>
                <w:lang w:val="en-AU"/>
              </w:rPr>
              <w:t>VC4</w:t>
            </w:r>
          </w:p>
          <w:p w14:paraId="4904DD2A" w14:textId="5393BF66" w:rsidR="00516D80" w:rsidRDefault="00BA62A7" w:rsidP="00516D80">
            <w:pPr>
              <w:spacing w:after="120"/>
              <w:contextualSpacing/>
              <w:jc w:val="right"/>
              <w:rPr>
                <w:lang w:val="en-AU"/>
              </w:rPr>
            </w:pPr>
            <w:r>
              <w:rPr>
                <w:lang w:val="en-AU"/>
              </w:rPr>
              <w:t>VC5</w:t>
            </w:r>
          </w:p>
        </w:tc>
        <w:tc>
          <w:tcPr>
            <w:tcW w:w="7139" w:type="dxa"/>
            <w:shd w:val="clear" w:color="auto" w:fill="DBE5F1" w:themeFill="accent1" w:themeFillTint="33"/>
          </w:tcPr>
          <w:p w14:paraId="18F54734" w14:textId="5DD2AD9F" w:rsidR="008D1369" w:rsidRDefault="00516D80" w:rsidP="002D352F">
            <w:pPr>
              <w:pStyle w:val="ListParagraph"/>
              <w:numPr>
                <w:ilvl w:val="0"/>
                <w:numId w:val="25"/>
              </w:numPr>
              <w:jc w:val="both"/>
              <w:rPr>
                <w:lang w:val="en-AU"/>
              </w:rPr>
            </w:pPr>
            <w:r>
              <w:rPr>
                <w:lang w:val="en-AU"/>
              </w:rPr>
              <w:t>Purse seine tuna fishery bycatch: whole frozen exports, value-added beneficiated products (e.g. burgers), dried products, mixed products</w:t>
            </w:r>
          </w:p>
          <w:p w14:paraId="1F3D4772" w14:textId="77777777" w:rsidR="00516D80" w:rsidRDefault="00516D80" w:rsidP="002D352F">
            <w:pPr>
              <w:pStyle w:val="ListParagraph"/>
              <w:numPr>
                <w:ilvl w:val="0"/>
                <w:numId w:val="25"/>
              </w:numPr>
              <w:jc w:val="both"/>
              <w:rPr>
                <w:lang w:val="en-AU"/>
              </w:rPr>
            </w:pPr>
            <w:r>
              <w:rPr>
                <w:lang w:val="en-AU"/>
              </w:rPr>
              <w:t>Tuna loans frozen: tuna purchased for loining and marketing, or tuna loining services</w:t>
            </w:r>
          </w:p>
          <w:p w14:paraId="0CEAA607" w14:textId="0D5C1020" w:rsidR="00516D80" w:rsidRDefault="00516D80" w:rsidP="00516D80">
            <w:pPr>
              <w:pStyle w:val="ListParagraph"/>
              <w:numPr>
                <w:ilvl w:val="0"/>
                <w:numId w:val="25"/>
              </w:numPr>
              <w:ind w:left="357" w:hanging="357"/>
              <w:contextualSpacing w:val="0"/>
              <w:jc w:val="both"/>
              <w:rPr>
                <w:lang w:val="en-AU"/>
              </w:rPr>
            </w:pPr>
            <w:r>
              <w:rPr>
                <w:lang w:val="en-AU"/>
              </w:rPr>
              <w:t xml:space="preserve">Tuna headed and gutted fresh product </w:t>
            </w:r>
          </w:p>
          <w:p w14:paraId="65F65EE3" w14:textId="77777777" w:rsidR="00516D80" w:rsidRDefault="00516D80" w:rsidP="00516D80">
            <w:pPr>
              <w:pStyle w:val="ListParagraph"/>
              <w:numPr>
                <w:ilvl w:val="0"/>
                <w:numId w:val="25"/>
              </w:numPr>
              <w:ind w:left="357" w:hanging="357"/>
              <w:contextualSpacing w:val="0"/>
              <w:jc w:val="both"/>
              <w:rPr>
                <w:lang w:val="en-AU"/>
              </w:rPr>
            </w:pPr>
            <w:r>
              <w:rPr>
                <w:lang w:val="en-AU"/>
              </w:rPr>
              <w:t>Billfish value-added product</w:t>
            </w:r>
          </w:p>
          <w:p w14:paraId="5AA573CA" w14:textId="765B85EC" w:rsidR="00516D80" w:rsidRDefault="00516D80" w:rsidP="00516D80">
            <w:pPr>
              <w:pStyle w:val="ListParagraph"/>
              <w:numPr>
                <w:ilvl w:val="0"/>
                <w:numId w:val="25"/>
              </w:numPr>
              <w:ind w:left="357" w:hanging="357"/>
              <w:contextualSpacing w:val="0"/>
              <w:jc w:val="both"/>
              <w:rPr>
                <w:lang w:val="en-AU"/>
              </w:rPr>
            </w:pPr>
            <w:r>
              <w:rPr>
                <w:lang w:val="en-AU"/>
              </w:rPr>
              <w:t xml:space="preserve">Longline tuna fishery bycatch </w:t>
            </w:r>
          </w:p>
        </w:tc>
      </w:tr>
    </w:tbl>
    <w:p w14:paraId="2B43CE04" w14:textId="77777777" w:rsidR="00810098" w:rsidRDefault="00810098" w:rsidP="00810098">
      <w:pPr>
        <w:rPr>
          <w:b/>
          <w:lang w:val="en-AU"/>
        </w:rPr>
      </w:pPr>
    </w:p>
    <w:p w14:paraId="35AEA2DA" w14:textId="77777777" w:rsidR="00810098" w:rsidRPr="00D042CE" w:rsidRDefault="00810098" w:rsidP="00810098">
      <w:pPr>
        <w:rPr>
          <w:lang w:val="en-AU"/>
        </w:rPr>
      </w:pPr>
      <w:r w:rsidRPr="00D042CE">
        <w:rPr>
          <w:b/>
          <w:lang w:val="en-AU"/>
        </w:rPr>
        <w:t>Important Note:</w:t>
      </w:r>
      <w:r w:rsidRPr="00D042CE">
        <w:rPr>
          <w:lang w:val="en-AU"/>
        </w:rPr>
        <w:t xml:space="preserve"> Eligible activities and value chains for loans are subject to change. Please ensure that you have download</w:t>
      </w:r>
      <w:r>
        <w:rPr>
          <w:lang w:val="en-AU"/>
        </w:rPr>
        <w:t>ed this</w:t>
      </w:r>
      <w:r w:rsidRPr="00D042CE">
        <w:rPr>
          <w:lang w:val="en-AU"/>
        </w:rPr>
        <w:t xml:space="preserve"> document </w:t>
      </w:r>
      <w:r>
        <w:rPr>
          <w:lang w:val="en-AU"/>
        </w:rPr>
        <w:t xml:space="preserve">at the time of submission and checked the eligibility of your project. </w:t>
      </w:r>
      <w:r w:rsidRPr="00D042CE">
        <w:rPr>
          <w:lang w:val="en-AU"/>
        </w:rPr>
        <w:t xml:space="preserve">  </w:t>
      </w:r>
    </w:p>
    <w:p w14:paraId="37A1F1D4" w14:textId="77777777" w:rsidR="00FD06D9" w:rsidRDefault="00FD06D9">
      <w:pPr>
        <w:rPr>
          <w:b/>
          <w:color w:val="002060"/>
          <w:sz w:val="28"/>
          <w:szCs w:val="28"/>
          <w:lang w:val="en-AU"/>
        </w:rPr>
      </w:pPr>
    </w:p>
    <w:p w14:paraId="24D35071" w14:textId="77777777" w:rsidR="00FD06D9" w:rsidRDefault="00FD06D9">
      <w:pPr>
        <w:rPr>
          <w:b/>
          <w:color w:val="002060"/>
          <w:sz w:val="28"/>
          <w:szCs w:val="28"/>
          <w:lang w:val="en-AU"/>
        </w:rPr>
      </w:pPr>
    </w:p>
    <w:p w14:paraId="59C1D4FE" w14:textId="77777777" w:rsidR="00FD06D9" w:rsidRDefault="00FD06D9">
      <w:pPr>
        <w:rPr>
          <w:b/>
          <w:color w:val="002060"/>
          <w:sz w:val="28"/>
          <w:szCs w:val="28"/>
          <w:lang w:val="en-AU"/>
        </w:rPr>
      </w:pPr>
    </w:p>
    <w:p w14:paraId="7C14FB39" w14:textId="77777777" w:rsidR="00FD06D9" w:rsidRDefault="00FD06D9">
      <w:pPr>
        <w:rPr>
          <w:b/>
          <w:color w:val="002060"/>
          <w:sz w:val="28"/>
          <w:szCs w:val="28"/>
          <w:lang w:val="en-AU"/>
        </w:rPr>
      </w:pPr>
    </w:p>
    <w:p w14:paraId="4BF6A993" w14:textId="77777777" w:rsidR="00FD06D9" w:rsidRDefault="00FD06D9">
      <w:pPr>
        <w:rPr>
          <w:b/>
          <w:color w:val="002060"/>
          <w:sz w:val="28"/>
          <w:szCs w:val="28"/>
          <w:lang w:val="en-AU"/>
        </w:rPr>
      </w:pPr>
    </w:p>
    <w:p w14:paraId="50D44D95" w14:textId="77777777" w:rsidR="00FD06D9" w:rsidRDefault="00FD06D9">
      <w:pPr>
        <w:rPr>
          <w:b/>
          <w:color w:val="002060"/>
          <w:sz w:val="28"/>
          <w:szCs w:val="28"/>
          <w:lang w:val="en-AU"/>
        </w:rPr>
      </w:pPr>
    </w:p>
    <w:p w14:paraId="7BB13D85" w14:textId="77777777" w:rsidR="00FD06D9" w:rsidRDefault="00FD06D9">
      <w:pPr>
        <w:rPr>
          <w:b/>
          <w:color w:val="002060"/>
          <w:sz w:val="28"/>
          <w:szCs w:val="28"/>
          <w:lang w:val="en-AU"/>
        </w:rPr>
      </w:pPr>
    </w:p>
    <w:p w14:paraId="599202D6" w14:textId="77777777" w:rsidR="00FD06D9" w:rsidRDefault="00FD06D9">
      <w:pPr>
        <w:rPr>
          <w:b/>
          <w:color w:val="002060"/>
          <w:sz w:val="28"/>
          <w:szCs w:val="28"/>
          <w:lang w:val="en-AU"/>
        </w:rPr>
      </w:pPr>
    </w:p>
    <w:p w14:paraId="5183BEC2" w14:textId="77777777" w:rsidR="00FD06D9" w:rsidRDefault="00FD06D9">
      <w:pPr>
        <w:rPr>
          <w:b/>
          <w:color w:val="002060"/>
          <w:sz w:val="28"/>
          <w:szCs w:val="28"/>
          <w:lang w:val="en-AU"/>
        </w:rPr>
      </w:pPr>
    </w:p>
    <w:p w14:paraId="4639EB59" w14:textId="77777777" w:rsidR="00FD06D9" w:rsidRDefault="00FD06D9">
      <w:pPr>
        <w:rPr>
          <w:b/>
          <w:color w:val="002060"/>
          <w:sz w:val="28"/>
          <w:szCs w:val="28"/>
          <w:lang w:val="en-AU"/>
        </w:rPr>
      </w:pPr>
    </w:p>
    <w:p w14:paraId="24EF1FEA" w14:textId="77777777" w:rsidR="007248D6" w:rsidRDefault="007248D6">
      <w:pPr>
        <w:rPr>
          <w:b/>
          <w:color w:val="002060"/>
          <w:sz w:val="28"/>
          <w:szCs w:val="28"/>
          <w:lang w:val="en-AU"/>
        </w:rPr>
      </w:pPr>
    </w:p>
    <w:p w14:paraId="04A818F2" w14:textId="77777777" w:rsidR="007248D6" w:rsidRDefault="007248D6">
      <w:pPr>
        <w:rPr>
          <w:b/>
          <w:color w:val="002060"/>
          <w:sz w:val="28"/>
          <w:szCs w:val="28"/>
          <w:lang w:val="en-AU"/>
        </w:rPr>
      </w:pPr>
    </w:p>
    <w:p w14:paraId="3FD1B396" w14:textId="77777777" w:rsidR="007248D6" w:rsidRDefault="007248D6">
      <w:pPr>
        <w:rPr>
          <w:b/>
          <w:color w:val="002060"/>
          <w:sz w:val="28"/>
          <w:szCs w:val="28"/>
          <w:lang w:val="en-AU"/>
        </w:rPr>
      </w:pPr>
    </w:p>
    <w:p w14:paraId="111423A5" w14:textId="77777777" w:rsidR="00FD06D9" w:rsidRDefault="00FD06D9">
      <w:pPr>
        <w:rPr>
          <w:b/>
          <w:color w:val="002060"/>
          <w:sz w:val="28"/>
          <w:szCs w:val="28"/>
          <w:lang w:val="en-AU"/>
        </w:rPr>
      </w:pPr>
    </w:p>
    <w:p w14:paraId="17FA22AE" w14:textId="77777777" w:rsidR="002C5185" w:rsidRDefault="002C5185">
      <w:pPr>
        <w:rPr>
          <w:b/>
          <w:color w:val="002060"/>
          <w:sz w:val="28"/>
          <w:szCs w:val="28"/>
          <w:lang w:val="en-AU"/>
        </w:rPr>
      </w:pPr>
      <w:r w:rsidRPr="002C5185">
        <w:rPr>
          <w:b/>
          <w:color w:val="002060"/>
          <w:sz w:val="28"/>
          <w:szCs w:val="28"/>
          <w:lang w:val="en-AU"/>
        </w:rPr>
        <w:t xml:space="preserve">Exclusions </w:t>
      </w:r>
    </w:p>
    <w:p w14:paraId="72112062" w14:textId="19EE33B2" w:rsidR="009226D2" w:rsidRPr="002C5185" w:rsidRDefault="009226D2">
      <w:pPr>
        <w:rPr>
          <w:b/>
          <w:color w:val="002060"/>
          <w:sz w:val="28"/>
          <w:szCs w:val="28"/>
          <w:lang w:val="en-AU"/>
        </w:rPr>
      </w:pPr>
      <w:r>
        <w:rPr>
          <w:lang w:val="en-AU"/>
        </w:rPr>
        <w:t xml:space="preserve">The following </w:t>
      </w:r>
      <w:r w:rsidR="00BD47DF">
        <w:rPr>
          <w:lang w:val="en-AU"/>
        </w:rPr>
        <w:t xml:space="preserve">activities </w:t>
      </w:r>
      <w:r>
        <w:rPr>
          <w:lang w:val="en-AU"/>
        </w:rPr>
        <w:t xml:space="preserve">are </w:t>
      </w:r>
      <w:r w:rsidRPr="00320310">
        <w:rPr>
          <w:u w:val="single"/>
          <w:lang w:val="en-AU"/>
        </w:rPr>
        <w:t>excluded</w:t>
      </w:r>
      <w:r w:rsidR="00C96A2F" w:rsidRPr="00C96A2F">
        <w:rPr>
          <w:lang w:val="en-AU"/>
        </w:rPr>
        <w:t xml:space="preserve"> from</w:t>
      </w:r>
      <w:r w:rsidR="00C96A2F">
        <w:rPr>
          <w:u w:val="single"/>
          <w:lang w:val="en-AU"/>
        </w:rPr>
        <w:t xml:space="preserve"> </w:t>
      </w:r>
      <w:r w:rsidR="00C96A2F">
        <w:rPr>
          <w:lang w:val="en-AU"/>
        </w:rPr>
        <w:t>financing under the fund</w:t>
      </w:r>
      <w:r>
        <w:rPr>
          <w:lang w:val="en-AU"/>
        </w:rPr>
        <w:t xml:space="preserve">: </w:t>
      </w:r>
    </w:p>
    <w:p w14:paraId="16145221" w14:textId="77777777" w:rsidR="009226D2" w:rsidRDefault="00AF3416" w:rsidP="001E207F">
      <w:pPr>
        <w:pStyle w:val="ListParagraph"/>
        <w:numPr>
          <w:ilvl w:val="0"/>
          <w:numId w:val="1"/>
        </w:numPr>
        <w:rPr>
          <w:lang w:val="en-AU"/>
        </w:rPr>
      </w:pPr>
      <w:r>
        <w:rPr>
          <w:lang w:val="en-AU"/>
        </w:rPr>
        <w:t xml:space="preserve">Purchases of </w:t>
      </w:r>
      <w:r w:rsidR="001E207F">
        <w:rPr>
          <w:lang w:val="en-AU"/>
        </w:rPr>
        <w:t xml:space="preserve">fishing vessels  </w:t>
      </w:r>
    </w:p>
    <w:p w14:paraId="249F7FA7" w14:textId="77777777" w:rsidR="001E207F" w:rsidRDefault="001E207F" w:rsidP="001E207F">
      <w:pPr>
        <w:pStyle w:val="ListParagraph"/>
        <w:numPr>
          <w:ilvl w:val="0"/>
          <w:numId w:val="1"/>
        </w:numPr>
        <w:rPr>
          <w:lang w:val="en-AU"/>
        </w:rPr>
      </w:pPr>
      <w:r>
        <w:rPr>
          <w:lang w:val="en-AU"/>
        </w:rPr>
        <w:t xml:space="preserve">Purchases of fishing gear </w:t>
      </w:r>
    </w:p>
    <w:p w14:paraId="15F0DDF9" w14:textId="77777777" w:rsidR="00320310" w:rsidRDefault="002C5185" w:rsidP="002C5185">
      <w:pPr>
        <w:rPr>
          <w:lang w:val="en-AU"/>
        </w:rPr>
      </w:pPr>
      <w:r>
        <w:rPr>
          <w:lang w:val="en-AU"/>
        </w:rPr>
        <w:t>In addition, applications will be screened against an Exclusion List and excluded from further evaluation if found to meet an</w:t>
      </w:r>
      <w:r w:rsidR="00320310">
        <w:rPr>
          <w:lang w:val="en-AU"/>
        </w:rPr>
        <w:t>y of the criteria listed below</w:t>
      </w:r>
      <w:r w:rsidR="00A308FC">
        <w:rPr>
          <w:lang w:val="en-AU"/>
        </w:rPr>
        <w:t xml:space="preserve">: </w:t>
      </w:r>
    </w:p>
    <w:tbl>
      <w:tblPr>
        <w:tblStyle w:val="TableGrid"/>
        <w:tblW w:w="9072" w:type="dxa"/>
        <w:tblInd w:w="-5" w:type="dxa"/>
        <w:tblLook w:val="04A0" w:firstRow="1" w:lastRow="0" w:firstColumn="1" w:lastColumn="0" w:noHBand="0" w:noVBand="1"/>
      </w:tblPr>
      <w:tblGrid>
        <w:gridCol w:w="9072"/>
      </w:tblGrid>
      <w:tr w:rsidR="009920C6" w:rsidRPr="00E10AE7" w14:paraId="57D80CB9" w14:textId="77777777" w:rsidTr="00AC0E81">
        <w:tc>
          <w:tcPr>
            <w:tcW w:w="9072" w:type="dxa"/>
            <w:tcBorders>
              <w:top w:val="single" w:sz="4" w:space="0" w:color="auto"/>
              <w:left w:val="single" w:sz="4" w:space="0" w:color="auto"/>
              <w:bottom w:val="single" w:sz="4" w:space="0" w:color="auto"/>
              <w:right w:val="single" w:sz="4" w:space="0" w:color="auto"/>
            </w:tcBorders>
          </w:tcPr>
          <w:p w14:paraId="548044B1" w14:textId="77777777" w:rsidR="009920C6" w:rsidRPr="00A308FC" w:rsidRDefault="009920C6" w:rsidP="009920C6">
            <w:pPr>
              <w:autoSpaceDE w:val="0"/>
              <w:autoSpaceDN w:val="0"/>
              <w:adjustRightInd w:val="0"/>
              <w:rPr>
                <w:color w:val="000000"/>
              </w:rPr>
            </w:pPr>
            <w:r w:rsidRPr="00A308FC">
              <w:rPr>
                <w:lang w:val="en-AU"/>
              </w:rPr>
              <w:t>Exclusion list</w:t>
            </w:r>
          </w:p>
        </w:tc>
      </w:tr>
      <w:tr w:rsidR="009920C6" w:rsidRPr="00E10AE7" w14:paraId="604ABC3A" w14:textId="77777777" w:rsidTr="00AC0E81">
        <w:tc>
          <w:tcPr>
            <w:tcW w:w="9072" w:type="dxa"/>
            <w:tcBorders>
              <w:top w:val="single" w:sz="4" w:space="0" w:color="auto"/>
              <w:left w:val="single" w:sz="4" w:space="0" w:color="auto"/>
              <w:bottom w:val="single" w:sz="4" w:space="0" w:color="auto"/>
              <w:right w:val="single" w:sz="4" w:space="0" w:color="auto"/>
            </w:tcBorders>
            <w:hideMark/>
          </w:tcPr>
          <w:p w14:paraId="166CE78E" w14:textId="77777777" w:rsidR="00C12CF8" w:rsidRDefault="00F353D1" w:rsidP="00AC0E81">
            <w:pPr>
              <w:autoSpaceDE w:val="0"/>
              <w:autoSpaceDN w:val="0"/>
              <w:adjustRightInd w:val="0"/>
              <w:rPr>
                <w:color w:val="000000"/>
                <w:sz w:val="20"/>
                <w:szCs w:val="20"/>
              </w:rPr>
            </w:pPr>
            <w:r>
              <w:rPr>
                <w:color w:val="000000"/>
                <w:sz w:val="20"/>
                <w:szCs w:val="20"/>
              </w:rPr>
              <w:t>P</w:t>
            </w:r>
            <w:r w:rsidR="009920C6" w:rsidRPr="009920C6">
              <w:rPr>
                <w:color w:val="000000"/>
                <w:sz w:val="20"/>
                <w:szCs w:val="20"/>
              </w:rPr>
              <w:t xml:space="preserve">rojects located within or adjacent to a protected or an ecologically sensitive area, as defined in Schedule 2 of the Environment Protection (Impact Assessment) Regulations  </w:t>
            </w:r>
          </w:p>
          <w:p w14:paraId="6AFBFDF6" w14:textId="77777777" w:rsidR="00C12CF8" w:rsidRPr="009920C6" w:rsidRDefault="00C12CF8" w:rsidP="00AC0E81">
            <w:pPr>
              <w:autoSpaceDE w:val="0"/>
              <w:autoSpaceDN w:val="0"/>
              <w:adjustRightInd w:val="0"/>
              <w:rPr>
                <w:color w:val="000000"/>
                <w:sz w:val="20"/>
                <w:szCs w:val="20"/>
              </w:rPr>
            </w:pPr>
          </w:p>
        </w:tc>
      </w:tr>
      <w:tr w:rsidR="009920C6" w:rsidRPr="00E10AE7" w14:paraId="4C3E5A5C" w14:textId="77777777" w:rsidTr="00AC0E81">
        <w:tc>
          <w:tcPr>
            <w:tcW w:w="9072" w:type="dxa"/>
            <w:tcBorders>
              <w:top w:val="single" w:sz="4" w:space="0" w:color="auto"/>
              <w:left w:val="single" w:sz="4" w:space="0" w:color="auto"/>
              <w:bottom w:val="single" w:sz="4" w:space="0" w:color="auto"/>
              <w:right w:val="single" w:sz="4" w:space="0" w:color="auto"/>
            </w:tcBorders>
            <w:hideMark/>
          </w:tcPr>
          <w:p w14:paraId="2E23F2A2" w14:textId="77777777" w:rsidR="009920C6" w:rsidRDefault="00F353D1" w:rsidP="00AC0E81">
            <w:pPr>
              <w:autoSpaceDE w:val="0"/>
              <w:autoSpaceDN w:val="0"/>
              <w:adjustRightInd w:val="0"/>
              <w:rPr>
                <w:sz w:val="20"/>
                <w:szCs w:val="20"/>
              </w:rPr>
            </w:pPr>
            <w:r>
              <w:rPr>
                <w:color w:val="000000"/>
                <w:sz w:val="20"/>
                <w:szCs w:val="20"/>
              </w:rPr>
              <w:t>P</w:t>
            </w:r>
            <w:r w:rsidR="009920C6" w:rsidRPr="009920C6">
              <w:rPr>
                <w:color w:val="000000"/>
                <w:sz w:val="20"/>
                <w:szCs w:val="20"/>
              </w:rPr>
              <w:t>rojects that involve the significant conversion or degradation of critical natural habitats such as sensitive ecosystems.</w:t>
            </w:r>
            <w:r w:rsidR="009920C6" w:rsidRPr="009920C6">
              <w:rPr>
                <w:sz w:val="20"/>
                <w:szCs w:val="20"/>
              </w:rPr>
              <w:t xml:space="preserve"> converting mangrove forests to aquaculture use or other land uses, or other unsustainable cutting of mangrove forests</w:t>
            </w:r>
          </w:p>
          <w:p w14:paraId="34200A78" w14:textId="77777777" w:rsidR="00C12CF8" w:rsidRPr="009920C6" w:rsidRDefault="00C12CF8" w:rsidP="00AC0E81">
            <w:pPr>
              <w:autoSpaceDE w:val="0"/>
              <w:autoSpaceDN w:val="0"/>
              <w:adjustRightInd w:val="0"/>
              <w:rPr>
                <w:color w:val="000000"/>
                <w:sz w:val="20"/>
                <w:szCs w:val="20"/>
              </w:rPr>
            </w:pPr>
          </w:p>
        </w:tc>
      </w:tr>
      <w:tr w:rsidR="009920C6" w:rsidRPr="00E10AE7" w14:paraId="4587BA18" w14:textId="77777777" w:rsidTr="00AC0E81">
        <w:tc>
          <w:tcPr>
            <w:tcW w:w="9072" w:type="dxa"/>
            <w:tcBorders>
              <w:top w:val="single" w:sz="4" w:space="0" w:color="auto"/>
              <w:left w:val="single" w:sz="4" w:space="0" w:color="auto"/>
              <w:bottom w:val="single" w:sz="4" w:space="0" w:color="auto"/>
              <w:right w:val="single" w:sz="4" w:space="0" w:color="auto"/>
            </w:tcBorders>
            <w:hideMark/>
          </w:tcPr>
          <w:p w14:paraId="0F1D612E" w14:textId="77777777" w:rsidR="009920C6" w:rsidRDefault="009920C6" w:rsidP="00AC0E81">
            <w:pPr>
              <w:autoSpaceDE w:val="0"/>
              <w:autoSpaceDN w:val="0"/>
              <w:adjustRightInd w:val="0"/>
              <w:rPr>
                <w:color w:val="000000"/>
                <w:sz w:val="20"/>
                <w:szCs w:val="20"/>
              </w:rPr>
            </w:pPr>
            <w:r w:rsidRPr="009920C6">
              <w:rPr>
                <w:color w:val="000000"/>
                <w:sz w:val="20"/>
                <w:szCs w:val="20"/>
              </w:rPr>
              <w:t>The introduction of any new exotic marine species (note: this provision does not apply to any native and/or naturalized species, or any micro-algae that is imported as live feed)</w:t>
            </w:r>
          </w:p>
          <w:p w14:paraId="7525C872" w14:textId="77777777" w:rsidR="00C12CF8" w:rsidRPr="009920C6" w:rsidRDefault="00C12CF8" w:rsidP="00AC0E81">
            <w:pPr>
              <w:autoSpaceDE w:val="0"/>
              <w:autoSpaceDN w:val="0"/>
              <w:adjustRightInd w:val="0"/>
              <w:rPr>
                <w:color w:val="000000"/>
                <w:sz w:val="20"/>
                <w:szCs w:val="20"/>
              </w:rPr>
            </w:pPr>
          </w:p>
        </w:tc>
      </w:tr>
      <w:tr w:rsidR="009920C6" w:rsidRPr="00654883" w14:paraId="542EA628" w14:textId="77777777" w:rsidTr="00AC0E81">
        <w:tc>
          <w:tcPr>
            <w:tcW w:w="9072" w:type="dxa"/>
            <w:tcBorders>
              <w:top w:val="single" w:sz="4" w:space="0" w:color="auto"/>
              <w:left w:val="single" w:sz="4" w:space="0" w:color="auto"/>
              <w:bottom w:val="single" w:sz="4" w:space="0" w:color="auto"/>
              <w:right w:val="single" w:sz="4" w:space="0" w:color="auto"/>
            </w:tcBorders>
            <w:hideMark/>
          </w:tcPr>
          <w:p w14:paraId="02FB0E27" w14:textId="77777777" w:rsidR="009920C6" w:rsidRDefault="009920C6" w:rsidP="00AC0E81">
            <w:pPr>
              <w:autoSpaceDE w:val="0"/>
              <w:autoSpaceDN w:val="0"/>
              <w:adjustRightInd w:val="0"/>
              <w:rPr>
                <w:color w:val="000000"/>
                <w:sz w:val="20"/>
                <w:szCs w:val="20"/>
              </w:rPr>
            </w:pPr>
            <w:r w:rsidRPr="009920C6">
              <w:rPr>
                <w:color w:val="000000"/>
                <w:sz w:val="20"/>
                <w:szCs w:val="20"/>
              </w:rPr>
              <w:t xml:space="preserve">Activities that could dangerously lead to the exposure of sensitive/critical/vulnerable habitats </w:t>
            </w:r>
            <w:r w:rsidRPr="009920C6">
              <w:rPr>
                <w:sz w:val="20"/>
                <w:szCs w:val="20"/>
              </w:rPr>
              <w:t xml:space="preserve">unsustainable or illegal fishing activities (e.g., illegally-sized nets, </w:t>
            </w:r>
            <w:r w:rsidRPr="009920C6">
              <w:rPr>
                <w:bCs/>
                <w:sz w:val="20"/>
                <w:szCs w:val="20"/>
              </w:rPr>
              <w:t xml:space="preserve">spear fishing, use of </w:t>
            </w:r>
            <w:r w:rsidRPr="009920C6">
              <w:rPr>
                <w:sz w:val="20"/>
                <w:szCs w:val="20"/>
              </w:rPr>
              <w:t>dynamite, etc</w:t>
            </w:r>
            <w:r w:rsidRPr="009920C6">
              <w:rPr>
                <w:color w:val="000000"/>
                <w:sz w:val="20"/>
                <w:szCs w:val="20"/>
              </w:rPr>
              <w:t xml:space="preserve">) </w:t>
            </w:r>
          </w:p>
          <w:p w14:paraId="745AA311" w14:textId="77777777" w:rsidR="00C12CF8" w:rsidRPr="009920C6" w:rsidRDefault="00C12CF8" w:rsidP="00AC0E81">
            <w:pPr>
              <w:autoSpaceDE w:val="0"/>
              <w:autoSpaceDN w:val="0"/>
              <w:adjustRightInd w:val="0"/>
              <w:rPr>
                <w:color w:val="000000"/>
                <w:sz w:val="20"/>
                <w:szCs w:val="20"/>
              </w:rPr>
            </w:pPr>
          </w:p>
        </w:tc>
      </w:tr>
      <w:tr w:rsidR="009920C6" w:rsidRPr="00654883" w14:paraId="50DCA1D9" w14:textId="77777777" w:rsidTr="00AC0E81">
        <w:tc>
          <w:tcPr>
            <w:tcW w:w="9072" w:type="dxa"/>
            <w:tcBorders>
              <w:top w:val="single" w:sz="4" w:space="0" w:color="auto"/>
              <w:left w:val="single" w:sz="4" w:space="0" w:color="auto"/>
              <w:bottom w:val="single" w:sz="4" w:space="0" w:color="auto"/>
              <w:right w:val="single" w:sz="4" w:space="0" w:color="auto"/>
            </w:tcBorders>
            <w:hideMark/>
          </w:tcPr>
          <w:p w14:paraId="1CA93B5A" w14:textId="77777777" w:rsidR="009920C6" w:rsidRDefault="009920C6" w:rsidP="00AC0E81">
            <w:pPr>
              <w:autoSpaceDE w:val="0"/>
              <w:autoSpaceDN w:val="0"/>
              <w:adjustRightInd w:val="0"/>
              <w:rPr>
                <w:color w:val="000000"/>
                <w:sz w:val="20"/>
                <w:szCs w:val="20"/>
              </w:rPr>
            </w:pPr>
            <w:r w:rsidRPr="009920C6">
              <w:rPr>
                <w:color w:val="000000"/>
                <w:sz w:val="20"/>
                <w:szCs w:val="20"/>
              </w:rPr>
              <w:t>Construction of permanent buildings within the wetlands</w:t>
            </w:r>
          </w:p>
          <w:p w14:paraId="2356B7F9" w14:textId="77777777" w:rsidR="00C12CF8" w:rsidRPr="009920C6" w:rsidRDefault="00C12CF8" w:rsidP="00AC0E81">
            <w:pPr>
              <w:autoSpaceDE w:val="0"/>
              <w:autoSpaceDN w:val="0"/>
              <w:adjustRightInd w:val="0"/>
              <w:rPr>
                <w:color w:val="000000"/>
                <w:sz w:val="20"/>
                <w:szCs w:val="20"/>
              </w:rPr>
            </w:pPr>
          </w:p>
        </w:tc>
      </w:tr>
      <w:tr w:rsidR="009920C6" w:rsidRPr="00654883" w14:paraId="018D6CC3" w14:textId="77777777" w:rsidTr="00AC0E81">
        <w:tc>
          <w:tcPr>
            <w:tcW w:w="9072" w:type="dxa"/>
            <w:tcBorders>
              <w:top w:val="single" w:sz="4" w:space="0" w:color="auto"/>
              <w:left w:val="single" w:sz="4" w:space="0" w:color="auto"/>
              <w:bottom w:val="single" w:sz="4" w:space="0" w:color="auto"/>
              <w:right w:val="single" w:sz="4" w:space="0" w:color="auto"/>
            </w:tcBorders>
            <w:hideMark/>
          </w:tcPr>
          <w:p w14:paraId="3B39EC3B" w14:textId="77777777" w:rsidR="009920C6" w:rsidRDefault="009920C6" w:rsidP="00AC0E81">
            <w:pPr>
              <w:autoSpaceDE w:val="0"/>
              <w:autoSpaceDN w:val="0"/>
              <w:adjustRightInd w:val="0"/>
              <w:rPr>
                <w:color w:val="000000"/>
                <w:sz w:val="20"/>
                <w:szCs w:val="20"/>
              </w:rPr>
            </w:pPr>
            <w:r w:rsidRPr="009920C6">
              <w:rPr>
                <w:color w:val="000000"/>
                <w:sz w:val="20"/>
                <w:szCs w:val="20"/>
              </w:rPr>
              <w:t>Construction of walls in or around wetlands which will interrupt water flow</w:t>
            </w:r>
          </w:p>
          <w:p w14:paraId="38286A93" w14:textId="77777777" w:rsidR="00C12CF8" w:rsidRPr="009920C6" w:rsidRDefault="00C12CF8" w:rsidP="00AC0E81">
            <w:pPr>
              <w:autoSpaceDE w:val="0"/>
              <w:autoSpaceDN w:val="0"/>
              <w:adjustRightInd w:val="0"/>
              <w:rPr>
                <w:color w:val="000000"/>
                <w:sz w:val="20"/>
                <w:szCs w:val="20"/>
              </w:rPr>
            </w:pPr>
          </w:p>
        </w:tc>
      </w:tr>
      <w:tr w:rsidR="009920C6" w:rsidRPr="00654883" w14:paraId="2A6E7111" w14:textId="77777777" w:rsidTr="00AC0E81">
        <w:tc>
          <w:tcPr>
            <w:tcW w:w="9072" w:type="dxa"/>
            <w:tcBorders>
              <w:top w:val="single" w:sz="4" w:space="0" w:color="auto"/>
              <w:left w:val="single" w:sz="4" w:space="0" w:color="auto"/>
              <w:bottom w:val="single" w:sz="4" w:space="0" w:color="auto"/>
              <w:right w:val="single" w:sz="4" w:space="0" w:color="auto"/>
            </w:tcBorders>
            <w:hideMark/>
          </w:tcPr>
          <w:p w14:paraId="299222C6" w14:textId="77777777" w:rsidR="009920C6" w:rsidRDefault="009920C6" w:rsidP="00AC0E81">
            <w:pPr>
              <w:autoSpaceDE w:val="0"/>
              <w:autoSpaceDN w:val="0"/>
              <w:adjustRightInd w:val="0"/>
              <w:rPr>
                <w:color w:val="000000"/>
                <w:sz w:val="20"/>
                <w:szCs w:val="20"/>
              </w:rPr>
            </w:pPr>
            <w:r w:rsidRPr="009920C6">
              <w:rPr>
                <w:color w:val="000000"/>
                <w:sz w:val="20"/>
                <w:szCs w:val="20"/>
              </w:rPr>
              <w:t>The tidying of wetlands or mangroves by the removal of dead wood that serves as habitat for multiple fish species</w:t>
            </w:r>
          </w:p>
          <w:p w14:paraId="664CC6AB" w14:textId="77777777" w:rsidR="00C12CF8" w:rsidRPr="009920C6" w:rsidRDefault="00C12CF8" w:rsidP="00AC0E81">
            <w:pPr>
              <w:autoSpaceDE w:val="0"/>
              <w:autoSpaceDN w:val="0"/>
              <w:adjustRightInd w:val="0"/>
              <w:rPr>
                <w:color w:val="000000"/>
                <w:sz w:val="20"/>
                <w:szCs w:val="20"/>
              </w:rPr>
            </w:pPr>
          </w:p>
        </w:tc>
      </w:tr>
      <w:tr w:rsidR="009920C6" w:rsidRPr="00654883" w14:paraId="2B2AB8FD" w14:textId="77777777" w:rsidTr="00AC0E81">
        <w:tc>
          <w:tcPr>
            <w:tcW w:w="9072" w:type="dxa"/>
            <w:tcBorders>
              <w:top w:val="single" w:sz="4" w:space="0" w:color="auto"/>
              <w:left w:val="single" w:sz="4" w:space="0" w:color="auto"/>
              <w:bottom w:val="single" w:sz="4" w:space="0" w:color="auto"/>
              <w:right w:val="single" w:sz="4" w:space="0" w:color="auto"/>
            </w:tcBorders>
            <w:hideMark/>
          </w:tcPr>
          <w:p w14:paraId="69F45A5C" w14:textId="77777777" w:rsidR="009920C6" w:rsidRDefault="009920C6" w:rsidP="00AC0E81">
            <w:pPr>
              <w:autoSpaceDE w:val="0"/>
              <w:autoSpaceDN w:val="0"/>
              <w:adjustRightInd w:val="0"/>
              <w:rPr>
                <w:color w:val="000000"/>
                <w:sz w:val="20"/>
                <w:szCs w:val="20"/>
              </w:rPr>
            </w:pPr>
            <w:r w:rsidRPr="009920C6">
              <w:rPr>
                <w:color w:val="000000"/>
                <w:sz w:val="20"/>
                <w:szCs w:val="20"/>
              </w:rPr>
              <w:t>Extraction of raw material from protected areas</w:t>
            </w:r>
          </w:p>
          <w:p w14:paraId="5E3B7CAC" w14:textId="77777777" w:rsidR="00C12CF8" w:rsidRPr="009920C6" w:rsidRDefault="00C12CF8" w:rsidP="00AC0E81">
            <w:pPr>
              <w:autoSpaceDE w:val="0"/>
              <w:autoSpaceDN w:val="0"/>
              <w:adjustRightInd w:val="0"/>
              <w:rPr>
                <w:color w:val="000000"/>
                <w:sz w:val="20"/>
                <w:szCs w:val="20"/>
              </w:rPr>
            </w:pPr>
          </w:p>
        </w:tc>
      </w:tr>
      <w:tr w:rsidR="009920C6" w:rsidRPr="00654883" w14:paraId="1E6D637E" w14:textId="77777777" w:rsidTr="00AC0E81">
        <w:tc>
          <w:tcPr>
            <w:tcW w:w="9072" w:type="dxa"/>
            <w:tcBorders>
              <w:top w:val="single" w:sz="4" w:space="0" w:color="auto"/>
              <w:left w:val="single" w:sz="4" w:space="0" w:color="auto"/>
              <w:bottom w:val="single" w:sz="4" w:space="0" w:color="auto"/>
              <w:right w:val="single" w:sz="4" w:space="0" w:color="auto"/>
            </w:tcBorders>
            <w:hideMark/>
          </w:tcPr>
          <w:p w14:paraId="210787F8" w14:textId="77777777" w:rsidR="009920C6" w:rsidRDefault="009920C6" w:rsidP="00AC0E81">
            <w:pPr>
              <w:autoSpaceDE w:val="0"/>
              <w:autoSpaceDN w:val="0"/>
              <w:adjustRightInd w:val="0"/>
              <w:rPr>
                <w:color w:val="000000"/>
                <w:sz w:val="20"/>
                <w:szCs w:val="20"/>
              </w:rPr>
            </w:pPr>
            <w:r w:rsidRPr="009920C6">
              <w:rPr>
                <w:color w:val="000000"/>
                <w:sz w:val="20"/>
                <w:szCs w:val="20"/>
              </w:rPr>
              <w:t>Filling of wetlands within protected areas and outside in strategic landscapes.</w:t>
            </w:r>
          </w:p>
          <w:p w14:paraId="38F80891" w14:textId="77777777" w:rsidR="00C12CF8" w:rsidRPr="009920C6" w:rsidRDefault="00C12CF8" w:rsidP="00AC0E81">
            <w:pPr>
              <w:autoSpaceDE w:val="0"/>
              <w:autoSpaceDN w:val="0"/>
              <w:adjustRightInd w:val="0"/>
              <w:rPr>
                <w:color w:val="000000"/>
                <w:sz w:val="20"/>
                <w:szCs w:val="20"/>
              </w:rPr>
            </w:pPr>
          </w:p>
        </w:tc>
      </w:tr>
      <w:tr w:rsidR="009920C6" w:rsidRPr="00654883" w14:paraId="7AD32673" w14:textId="77777777" w:rsidTr="00AC0E81">
        <w:tc>
          <w:tcPr>
            <w:tcW w:w="9072" w:type="dxa"/>
            <w:tcBorders>
              <w:top w:val="single" w:sz="4" w:space="0" w:color="auto"/>
              <w:left w:val="single" w:sz="4" w:space="0" w:color="auto"/>
              <w:bottom w:val="single" w:sz="4" w:space="0" w:color="auto"/>
              <w:right w:val="single" w:sz="4" w:space="0" w:color="auto"/>
            </w:tcBorders>
            <w:hideMark/>
          </w:tcPr>
          <w:p w14:paraId="658E90D1" w14:textId="77777777" w:rsidR="009920C6" w:rsidRDefault="00F353D1" w:rsidP="00AC0E81">
            <w:pPr>
              <w:autoSpaceDE w:val="0"/>
              <w:autoSpaceDN w:val="0"/>
              <w:adjustRightInd w:val="0"/>
              <w:rPr>
                <w:sz w:val="20"/>
                <w:szCs w:val="20"/>
              </w:rPr>
            </w:pPr>
            <w:r>
              <w:rPr>
                <w:color w:val="000000"/>
                <w:sz w:val="20"/>
                <w:szCs w:val="20"/>
              </w:rPr>
              <w:t>P</w:t>
            </w:r>
            <w:r w:rsidR="009920C6" w:rsidRPr="009920C6">
              <w:rPr>
                <w:sz w:val="20"/>
                <w:szCs w:val="20"/>
              </w:rPr>
              <w:t>rojects which cause significant socioeconomic impacts involving permanent involuntary resettlement resulting in relocation of people or displacement of houses or building structures; or loss, denial or restriction of access to land, crops and other economic assets; or significant loss of sources of income or means of subsistence)</w:t>
            </w:r>
          </w:p>
          <w:p w14:paraId="29569D09" w14:textId="77777777" w:rsidR="00C12CF8" w:rsidRPr="009920C6" w:rsidRDefault="00C12CF8" w:rsidP="00AC0E81">
            <w:pPr>
              <w:autoSpaceDE w:val="0"/>
              <w:autoSpaceDN w:val="0"/>
              <w:adjustRightInd w:val="0"/>
              <w:rPr>
                <w:color w:val="000000"/>
                <w:sz w:val="20"/>
                <w:szCs w:val="20"/>
              </w:rPr>
            </w:pPr>
          </w:p>
        </w:tc>
      </w:tr>
      <w:tr w:rsidR="009920C6" w:rsidRPr="00654883" w14:paraId="65339D6B" w14:textId="77777777" w:rsidTr="00AC0E81">
        <w:tc>
          <w:tcPr>
            <w:tcW w:w="9072" w:type="dxa"/>
            <w:tcBorders>
              <w:top w:val="single" w:sz="4" w:space="0" w:color="auto"/>
              <w:left w:val="single" w:sz="4" w:space="0" w:color="auto"/>
              <w:bottom w:val="single" w:sz="4" w:space="0" w:color="auto"/>
              <w:right w:val="single" w:sz="4" w:space="0" w:color="auto"/>
            </w:tcBorders>
            <w:hideMark/>
          </w:tcPr>
          <w:p w14:paraId="11771539" w14:textId="77777777" w:rsidR="009920C6" w:rsidRDefault="00F353D1" w:rsidP="00AC0E81">
            <w:pPr>
              <w:autoSpaceDE w:val="0"/>
              <w:autoSpaceDN w:val="0"/>
              <w:adjustRightInd w:val="0"/>
              <w:rPr>
                <w:sz w:val="20"/>
                <w:szCs w:val="20"/>
              </w:rPr>
            </w:pPr>
            <w:r>
              <w:rPr>
                <w:sz w:val="20"/>
                <w:szCs w:val="20"/>
              </w:rPr>
              <w:t>P</w:t>
            </w:r>
            <w:r w:rsidR="009920C6" w:rsidRPr="009920C6">
              <w:rPr>
                <w:sz w:val="20"/>
                <w:szCs w:val="20"/>
              </w:rPr>
              <w:t>roject</w:t>
            </w:r>
            <w:r>
              <w:rPr>
                <w:sz w:val="20"/>
                <w:szCs w:val="20"/>
              </w:rPr>
              <w:t>s</w:t>
            </w:r>
            <w:r w:rsidR="009920C6" w:rsidRPr="009920C6">
              <w:rPr>
                <w:sz w:val="20"/>
                <w:szCs w:val="20"/>
              </w:rPr>
              <w:t xml:space="preserve"> which physically block or restrict fishers’ access to the water (e.g., structures with walls or other shoreline obstructions or barriers that physically prevent fishers from accessing or launching their boats using customary or longstanding paths, roads or other rights of way)</w:t>
            </w:r>
          </w:p>
          <w:p w14:paraId="2075E089" w14:textId="77777777" w:rsidR="00C12CF8" w:rsidRPr="009920C6" w:rsidRDefault="00C12CF8" w:rsidP="00AC0E81">
            <w:pPr>
              <w:autoSpaceDE w:val="0"/>
              <w:autoSpaceDN w:val="0"/>
              <w:adjustRightInd w:val="0"/>
              <w:rPr>
                <w:sz w:val="20"/>
                <w:szCs w:val="20"/>
              </w:rPr>
            </w:pPr>
          </w:p>
        </w:tc>
      </w:tr>
    </w:tbl>
    <w:p w14:paraId="082AEDD0" w14:textId="77777777" w:rsidR="00450930" w:rsidRDefault="00450930" w:rsidP="002C5185">
      <w:pPr>
        <w:rPr>
          <w:lang w:val="en-AU"/>
        </w:rPr>
      </w:pPr>
    </w:p>
    <w:p w14:paraId="4CA81C53" w14:textId="77777777" w:rsidR="00FD06D9" w:rsidRDefault="00FD06D9" w:rsidP="002C5185">
      <w:pPr>
        <w:rPr>
          <w:b/>
          <w:color w:val="002060"/>
          <w:sz w:val="28"/>
          <w:szCs w:val="28"/>
          <w:lang w:val="en-AU"/>
        </w:rPr>
      </w:pPr>
    </w:p>
    <w:p w14:paraId="6A0A91B5" w14:textId="77777777" w:rsidR="00416BD2" w:rsidRPr="006B0E14" w:rsidRDefault="00450930" w:rsidP="002C5185">
      <w:pPr>
        <w:rPr>
          <w:b/>
          <w:color w:val="002060"/>
          <w:sz w:val="28"/>
          <w:szCs w:val="28"/>
          <w:lang w:val="en-AU"/>
        </w:rPr>
      </w:pPr>
      <w:r>
        <w:rPr>
          <w:b/>
          <w:color w:val="002060"/>
          <w:sz w:val="28"/>
          <w:szCs w:val="28"/>
          <w:lang w:val="en-AU"/>
        </w:rPr>
        <w:t xml:space="preserve">Loan Application </w:t>
      </w:r>
      <w:r w:rsidR="00416BD2">
        <w:rPr>
          <w:b/>
          <w:color w:val="002060"/>
          <w:sz w:val="28"/>
          <w:szCs w:val="28"/>
          <w:lang w:val="en-AU"/>
        </w:rPr>
        <w:t xml:space="preserve">Evaluation </w:t>
      </w:r>
      <w:r>
        <w:rPr>
          <w:b/>
          <w:color w:val="002060"/>
          <w:sz w:val="28"/>
          <w:szCs w:val="28"/>
          <w:lang w:val="en-AU"/>
        </w:rPr>
        <w:t xml:space="preserve">Process and </w:t>
      </w:r>
      <w:r w:rsidR="00416BD2">
        <w:rPr>
          <w:b/>
          <w:color w:val="002060"/>
          <w:sz w:val="28"/>
          <w:szCs w:val="28"/>
          <w:lang w:val="en-AU"/>
        </w:rPr>
        <w:t>Criteria</w:t>
      </w:r>
    </w:p>
    <w:p w14:paraId="3284CBE9" w14:textId="77777777" w:rsidR="00A1633F" w:rsidRDefault="00A1633F" w:rsidP="000F2C2F">
      <w:pPr>
        <w:jc w:val="both"/>
        <w:rPr>
          <w:lang w:val="en-AU"/>
        </w:rPr>
      </w:pPr>
      <w:r>
        <w:rPr>
          <w:lang w:val="en-AU"/>
        </w:rPr>
        <w:t xml:space="preserve">In broad terms, qualifying applications will be expected to provide clear and demonstrable analysis of expected returns on investment and be observant of and compliant with environmental and social safeguards.   </w:t>
      </w:r>
    </w:p>
    <w:p w14:paraId="2B8F667D" w14:textId="77777777" w:rsidR="00F353D1" w:rsidRPr="00AF3416" w:rsidRDefault="00450930" w:rsidP="000F2C2F">
      <w:pPr>
        <w:jc w:val="both"/>
        <w:rPr>
          <w:lang w:val="en-AU"/>
        </w:rPr>
      </w:pPr>
      <w:r w:rsidRPr="00AF3416">
        <w:rPr>
          <w:lang w:val="en-AU"/>
        </w:rPr>
        <w:t>Eligible applications that are submitted in full wi</w:t>
      </w:r>
      <w:r w:rsidR="00AF3416">
        <w:rPr>
          <w:lang w:val="en-AU"/>
        </w:rPr>
        <w:t>ll be subject to three key stages</w:t>
      </w:r>
      <w:r w:rsidRPr="00AF3416">
        <w:rPr>
          <w:lang w:val="en-AU"/>
        </w:rPr>
        <w:t xml:space="preserve"> of evaluation. </w:t>
      </w:r>
      <w:r w:rsidR="00AF3416">
        <w:rPr>
          <w:lang w:val="en-AU"/>
        </w:rPr>
        <w:t xml:space="preserve">Firstly, applications will be subject to </w:t>
      </w:r>
      <w:r w:rsidR="00D80DC7">
        <w:rPr>
          <w:lang w:val="en-AU"/>
        </w:rPr>
        <w:t xml:space="preserve">screening for </w:t>
      </w:r>
      <w:r w:rsidR="00AF3416">
        <w:rPr>
          <w:lang w:val="en-AU"/>
        </w:rPr>
        <w:t xml:space="preserve">environment and social safeguards </w:t>
      </w:r>
      <w:r w:rsidR="00D80DC7">
        <w:rPr>
          <w:lang w:val="en-AU"/>
        </w:rPr>
        <w:t>by the SWIOFish3 project team</w:t>
      </w:r>
      <w:r w:rsidR="00D80DC7">
        <w:rPr>
          <w:rStyle w:val="FootnoteReference"/>
          <w:lang w:val="en-AU"/>
        </w:rPr>
        <w:footnoteReference w:id="1"/>
      </w:r>
      <w:r w:rsidR="00D80DC7">
        <w:rPr>
          <w:lang w:val="en-AU"/>
        </w:rPr>
        <w:t>. Secondly, technical evaluation of applications will be undertaken by an independent Technical Committee</w:t>
      </w:r>
      <w:r w:rsidR="00D80DC7">
        <w:rPr>
          <w:rStyle w:val="FootnoteReference"/>
          <w:lang w:val="en-AU"/>
        </w:rPr>
        <w:footnoteReference w:id="2"/>
      </w:r>
      <w:r w:rsidR="00D80DC7">
        <w:rPr>
          <w:lang w:val="en-AU"/>
        </w:rPr>
        <w:t>.</w:t>
      </w:r>
      <w:r w:rsidR="00980216">
        <w:rPr>
          <w:lang w:val="en-AU"/>
        </w:rPr>
        <w:t xml:space="preserve"> Thirdly, o</w:t>
      </w:r>
      <w:r w:rsidR="00D80DC7">
        <w:rPr>
          <w:lang w:val="en-AU"/>
        </w:rPr>
        <w:t>nly applications that pass technical evaluation will</w:t>
      </w:r>
      <w:r w:rsidR="00980216">
        <w:rPr>
          <w:lang w:val="en-AU"/>
        </w:rPr>
        <w:t xml:space="preserve"> then</w:t>
      </w:r>
      <w:r w:rsidR="00D80DC7">
        <w:rPr>
          <w:lang w:val="en-AU"/>
        </w:rPr>
        <w:t xml:space="preserve"> proceed to DBS for financial appraisal.  </w:t>
      </w:r>
    </w:p>
    <w:p w14:paraId="375B8FC5" w14:textId="77777777" w:rsidR="00450930" w:rsidRPr="00AF3416" w:rsidRDefault="00450930" w:rsidP="000F2C2F">
      <w:pPr>
        <w:jc w:val="both"/>
        <w:rPr>
          <w:i/>
          <w:lang w:val="en-AU"/>
        </w:rPr>
      </w:pPr>
      <w:r w:rsidRPr="00AF3416">
        <w:rPr>
          <w:i/>
          <w:lang w:val="en-AU"/>
        </w:rPr>
        <w:t>Environment and Social Safeguards Screening</w:t>
      </w:r>
    </w:p>
    <w:p w14:paraId="4EA7418C" w14:textId="15869F2B" w:rsidR="00AF3416" w:rsidRDefault="00AF3416" w:rsidP="00AF3416">
      <w:pPr>
        <w:pStyle w:val="ListParagraph"/>
        <w:numPr>
          <w:ilvl w:val="0"/>
          <w:numId w:val="16"/>
        </w:numPr>
        <w:jc w:val="both"/>
        <w:rPr>
          <w:lang w:val="en-AU"/>
        </w:rPr>
      </w:pPr>
      <w:r>
        <w:rPr>
          <w:lang w:val="en-AU"/>
        </w:rPr>
        <w:t>Does the application conform to the eligible activities and value chains</w:t>
      </w:r>
      <w:r w:rsidR="00C96A2F">
        <w:rPr>
          <w:lang w:val="en-AU"/>
        </w:rPr>
        <w:t xml:space="preserve"> being promoted for the fund at the time of submission</w:t>
      </w:r>
      <w:r>
        <w:rPr>
          <w:lang w:val="en-AU"/>
        </w:rPr>
        <w:t xml:space="preserve">? </w:t>
      </w:r>
    </w:p>
    <w:p w14:paraId="018A6E8E" w14:textId="77777777" w:rsidR="00AF3416" w:rsidRPr="00AF3416" w:rsidRDefault="00AF3416" w:rsidP="00AF3416">
      <w:pPr>
        <w:pStyle w:val="ListParagraph"/>
        <w:numPr>
          <w:ilvl w:val="0"/>
          <w:numId w:val="16"/>
        </w:numPr>
        <w:jc w:val="both"/>
        <w:rPr>
          <w:lang w:val="en-AU"/>
        </w:rPr>
      </w:pPr>
      <w:r>
        <w:rPr>
          <w:lang w:val="en-AU"/>
        </w:rPr>
        <w:t>Does the application clear checks against</w:t>
      </w:r>
      <w:r w:rsidRPr="00AF3416">
        <w:rPr>
          <w:lang w:val="en-AU"/>
        </w:rPr>
        <w:t xml:space="preserve"> the exclusion list? </w:t>
      </w:r>
    </w:p>
    <w:p w14:paraId="36BFF722" w14:textId="77777777" w:rsidR="00AF3416" w:rsidRDefault="00AF3416" w:rsidP="00AF3416">
      <w:pPr>
        <w:pStyle w:val="ListParagraph"/>
        <w:numPr>
          <w:ilvl w:val="0"/>
          <w:numId w:val="16"/>
        </w:numPr>
        <w:jc w:val="both"/>
        <w:rPr>
          <w:lang w:val="en-AU"/>
        </w:rPr>
      </w:pPr>
      <w:r>
        <w:rPr>
          <w:lang w:val="en-AU"/>
        </w:rPr>
        <w:t xml:space="preserve">Does the proposed project require environmental and social safeguards (e.g. environmental impact assessment)? </w:t>
      </w:r>
    </w:p>
    <w:p w14:paraId="7D789A02" w14:textId="523E4B5E" w:rsidR="00450930" w:rsidRPr="00AF3416" w:rsidRDefault="00AF3416" w:rsidP="00AF3416">
      <w:pPr>
        <w:pStyle w:val="ListParagraph"/>
        <w:numPr>
          <w:ilvl w:val="0"/>
          <w:numId w:val="16"/>
        </w:numPr>
        <w:jc w:val="both"/>
        <w:rPr>
          <w:lang w:val="en-AU"/>
        </w:rPr>
      </w:pPr>
      <w:r>
        <w:rPr>
          <w:lang w:val="en-AU"/>
        </w:rPr>
        <w:t xml:space="preserve">Have environmental and social safeguards been submitted with the application, or will they be required before </w:t>
      </w:r>
      <w:r w:rsidR="00F16467">
        <w:rPr>
          <w:lang w:val="en-AU"/>
        </w:rPr>
        <w:t xml:space="preserve">the loan </w:t>
      </w:r>
      <w:r>
        <w:rPr>
          <w:lang w:val="en-AU"/>
        </w:rPr>
        <w:t xml:space="preserve">can be approved?  </w:t>
      </w:r>
    </w:p>
    <w:p w14:paraId="16B92F0C" w14:textId="77777777" w:rsidR="00450930" w:rsidRPr="00AF3416" w:rsidRDefault="00450930" w:rsidP="000F2C2F">
      <w:pPr>
        <w:jc w:val="both"/>
        <w:rPr>
          <w:i/>
          <w:lang w:val="en-AU"/>
        </w:rPr>
      </w:pPr>
      <w:r w:rsidRPr="00AF3416">
        <w:rPr>
          <w:i/>
          <w:lang w:val="en-AU"/>
        </w:rPr>
        <w:t>Technical Evaluation</w:t>
      </w:r>
    </w:p>
    <w:p w14:paraId="594E9DA0" w14:textId="21A77C29" w:rsidR="00540198" w:rsidRDefault="00980216" w:rsidP="00540198">
      <w:pPr>
        <w:pStyle w:val="ListParagraph"/>
        <w:numPr>
          <w:ilvl w:val="0"/>
          <w:numId w:val="16"/>
        </w:numPr>
        <w:jc w:val="both"/>
        <w:rPr>
          <w:lang w:val="en-AU"/>
        </w:rPr>
      </w:pPr>
      <w:r>
        <w:rPr>
          <w:lang w:val="en-AU"/>
        </w:rPr>
        <w:t>Is the application</w:t>
      </w:r>
      <w:r w:rsidR="00540198">
        <w:rPr>
          <w:lang w:val="en-AU"/>
        </w:rPr>
        <w:t xml:space="preserve"> relevant in terms of addressing priorities of the fund? </w:t>
      </w:r>
    </w:p>
    <w:p w14:paraId="3801DACB" w14:textId="77777777" w:rsidR="002A0DD7" w:rsidRDefault="00540198" w:rsidP="00540198">
      <w:pPr>
        <w:pStyle w:val="ListParagraph"/>
        <w:numPr>
          <w:ilvl w:val="0"/>
          <w:numId w:val="16"/>
        </w:numPr>
        <w:jc w:val="both"/>
        <w:rPr>
          <w:lang w:val="en-AU"/>
        </w:rPr>
      </w:pPr>
      <w:r>
        <w:rPr>
          <w:lang w:val="en-AU"/>
        </w:rPr>
        <w:t>Does the a</w:t>
      </w:r>
      <w:r w:rsidR="00A5725A">
        <w:rPr>
          <w:lang w:val="en-AU"/>
        </w:rPr>
        <w:t>pplicant</w:t>
      </w:r>
      <w:r>
        <w:rPr>
          <w:lang w:val="en-AU"/>
        </w:rPr>
        <w:t xml:space="preserve"> demonstrate adequate capacity and</w:t>
      </w:r>
      <w:r w:rsidR="00A5725A">
        <w:rPr>
          <w:lang w:val="en-AU"/>
        </w:rPr>
        <w:t xml:space="preserve"> does the project proposal and business plan meet requirements in terms of design and </w:t>
      </w:r>
      <w:r>
        <w:rPr>
          <w:lang w:val="en-AU"/>
        </w:rPr>
        <w:t>quality?</w:t>
      </w:r>
    </w:p>
    <w:p w14:paraId="3A336527" w14:textId="77777777" w:rsidR="00A5725A" w:rsidRPr="002A0DD7" w:rsidRDefault="00980216" w:rsidP="00A5725A">
      <w:pPr>
        <w:pStyle w:val="ListParagraph"/>
        <w:numPr>
          <w:ilvl w:val="0"/>
          <w:numId w:val="16"/>
        </w:numPr>
        <w:jc w:val="both"/>
        <w:rPr>
          <w:lang w:val="en-AU"/>
        </w:rPr>
      </w:pPr>
      <w:r>
        <w:t>To what extent</w:t>
      </w:r>
      <w:r w:rsidR="00A5725A" w:rsidRPr="00576C6A">
        <w:t xml:space="preserve"> </w:t>
      </w:r>
      <w:r>
        <w:t xml:space="preserve">are </w:t>
      </w:r>
      <w:r w:rsidR="00A5725A" w:rsidRPr="00576C6A">
        <w:t>projec</w:t>
      </w:r>
      <w:r>
        <w:t>t objectives and activities clear and</w:t>
      </w:r>
      <w:r w:rsidR="00A5725A" w:rsidRPr="00576C6A">
        <w:t xml:space="preserve"> logical and </w:t>
      </w:r>
      <w:r>
        <w:t xml:space="preserve">do they </w:t>
      </w:r>
      <w:r w:rsidR="00A5725A" w:rsidRPr="00576C6A">
        <w:t xml:space="preserve">address clearly identified market needs? </w:t>
      </w:r>
      <w:r w:rsidR="00A5725A">
        <w:rPr>
          <w:lang w:val="en-AU"/>
        </w:rPr>
        <w:t xml:space="preserve"> </w:t>
      </w:r>
    </w:p>
    <w:p w14:paraId="60BC66FA" w14:textId="77777777" w:rsidR="00A5725A" w:rsidRPr="002A0DD7" w:rsidRDefault="00A5725A" w:rsidP="00540198">
      <w:pPr>
        <w:pStyle w:val="ListParagraph"/>
        <w:numPr>
          <w:ilvl w:val="0"/>
          <w:numId w:val="16"/>
        </w:numPr>
        <w:jc w:val="both"/>
        <w:rPr>
          <w:lang w:val="en-AU"/>
        </w:rPr>
      </w:pPr>
      <w:r>
        <w:rPr>
          <w:lang w:val="en-AU"/>
        </w:rPr>
        <w:t xml:space="preserve">Does the </w:t>
      </w:r>
      <w:r w:rsidR="00980216">
        <w:rPr>
          <w:lang w:val="en-AU"/>
        </w:rPr>
        <w:t xml:space="preserve">application </w:t>
      </w:r>
      <w:r>
        <w:rPr>
          <w:lang w:val="en-AU"/>
        </w:rPr>
        <w:t xml:space="preserve">plan adequately address market analysis and marketing strategies? </w:t>
      </w:r>
    </w:p>
    <w:p w14:paraId="36C76E8C" w14:textId="77777777" w:rsidR="00980216" w:rsidRPr="00980216" w:rsidRDefault="00980216" w:rsidP="00980216">
      <w:pPr>
        <w:pStyle w:val="ListParagraph"/>
        <w:numPr>
          <w:ilvl w:val="0"/>
          <w:numId w:val="16"/>
        </w:numPr>
        <w:jc w:val="both"/>
        <w:rPr>
          <w:lang w:val="en-AU"/>
        </w:rPr>
      </w:pPr>
      <w:r>
        <w:rPr>
          <w:lang w:val="en-AU"/>
        </w:rPr>
        <w:t xml:space="preserve">To what extent has the application </w:t>
      </w:r>
      <w:r w:rsidRPr="00980216">
        <w:rPr>
          <w:lang w:val="en-AU"/>
        </w:rPr>
        <w:t>addressed principles fo</w:t>
      </w:r>
      <w:r>
        <w:rPr>
          <w:lang w:val="en-AU"/>
        </w:rPr>
        <w:t>r sustainable investment?</w:t>
      </w:r>
      <w:r w:rsidRPr="00980216">
        <w:rPr>
          <w:lang w:val="en-AU"/>
        </w:rPr>
        <w:t xml:space="preserve"> </w:t>
      </w:r>
    </w:p>
    <w:p w14:paraId="1BE8AFA7" w14:textId="77777777" w:rsidR="00980216" w:rsidRPr="00980216" w:rsidRDefault="00980216" w:rsidP="00980216">
      <w:pPr>
        <w:pStyle w:val="ListParagraph"/>
        <w:numPr>
          <w:ilvl w:val="0"/>
          <w:numId w:val="16"/>
        </w:numPr>
        <w:jc w:val="both"/>
        <w:rPr>
          <w:i/>
          <w:lang w:val="en-AU"/>
        </w:rPr>
      </w:pPr>
      <w:r>
        <w:rPr>
          <w:lang w:val="en-AU"/>
        </w:rPr>
        <w:t xml:space="preserve">Does the application provide a logical implementation plan and make adequate provisions for monitoring and evaluation?  </w:t>
      </w:r>
    </w:p>
    <w:p w14:paraId="48A75563" w14:textId="77777777" w:rsidR="00450930" w:rsidRPr="00980216" w:rsidRDefault="00450930" w:rsidP="00980216">
      <w:pPr>
        <w:jc w:val="both"/>
        <w:rPr>
          <w:i/>
          <w:lang w:val="en-AU"/>
        </w:rPr>
      </w:pPr>
      <w:r w:rsidRPr="00980216">
        <w:rPr>
          <w:i/>
          <w:lang w:val="en-AU"/>
        </w:rPr>
        <w:t xml:space="preserve">Financial appraisal </w:t>
      </w:r>
    </w:p>
    <w:p w14:paraId="568387E3" w14:textId="77777777" w:rsidR="009B2476" w:rsidRPr="00AF3416" w:rsidRDefault="00540198" w:rsidP="000F2C2F">
      <w:pPr>
        <w:pStyle w:val="ListParagraph"/>
        <w:numPr>
          <w:ilvl w:val="0"/>
          <w:numId w:val="15"/>
        </w:numPr>
        <w:jc w:val="both"/>
        <w:rPr>
          <w:lang w:val="en-AU"/>
        </w:rPr>
      </w:pPr>
      <w:r>
        <w:rPr>
          <w:lang w:val="en-US"/>
        </w:rPr>
        <w:t xml:space="preserve">Are there </w:t>
      </w:r>
      <w:r w:rsidRPr="00576C6A">
        <w:rPr>
          <w:lang w:val="en-US"/>
        </w:rPr>
        <w:t xml:space="preserve">economic and external conditions that </w:t>
      </w:r>
      <w:r>
        <w:rPr>
          <w:lang w:val="en-US"/>
        </w:rPr>
        <w:t xml:space="preserve">will </w:t>
      </w:r>
      <w:r w:rsidRPr="00576C6A">
        <w:rPr>
          <w:lang w:val="en-US"/>
        </w:rPr>
        <w:t>impact on the ability</w:t>
      </w:r>
      <w:r>
        <w:rPr>
          <w:lang w:val="en-US"/>
        </w:rPr>
        <w:t xml:space="preserve"> of the applicant</w:t>
      </w:r>
      <w:r w:rsidRPr="00576C6A">
        <w:rPr>
          <w:lang w:val="en-US"/>
        </w:rPr>
        <w:t xml:space="preserve"> to repay </w:t>
      </w:r>
      <w:r w:rsidR="005E41F9">
        <w:rPr>
          <w:lang w:val="en-US"/>
        </w:rPr>
        <w:t xml:space="preserve">on </w:t>
      </w:r>
      <w:r w:rsidRPr="00576C6A">
        <w:rPr>
          <w:lang w:val="en-US"/>
        </w:rPr>
        <w:t>the loan</w:t>
      </w:r>
      <w:r>
        <w:rPr>
          <w:lang w:val="en-US"/>
        </w:rPr>
        <w:t xml:space="preserve">? </w:t>
      </w:r>
    </w:p>
    <w:p w14:paraId="0F00EFE7" w14:textId="77777777" w:rsidR="00540198" w:rsidRPr="00AF3416" w:rsidRDefault="00540198" w:rsidP="00540198">
      <w:pPr>
        <w:pStyle w:val="ListParagraph"/>
        <w:numPr>
          <w:ilvl w:val="0"/>
          <w:numId w:val="15"/>
        </w:numPr>
        <w:jc w:val="both"/>
        <w:rPr>
          <w:lang w:val="en-AU"/>
        </w:rPr>
      </w:pPr>
      <w:r w:rsidRPr="00AF3416">
        <w:rPr>
          <w:lang w:val="en-AU"/>
        </w:rPr>
        <w:t>Does the applicant meet required standards in terms of credit worthiness, payment history, and personal finances</w:t>
      </w:r>
      <w:r>
        <w:rPr>
          <w:lang w:val="en-AU"/>
        </w:rPr>
        <w:t xml:space="preserve"> in order to be able to repay the loan</w:t>
      </w:r>
      <w:r w:rsidRPr="00AF3416">
        <w:rPr>
          <w:lang w:val="en-AU"/>
        </w:rPr>
        <w:t xml:space="preserve">? </w:t>
      </w:r>
    </w:p>
    <w:p w14:paraId="32001BA1" w14:textId="77777777" w:rsidR="00540198" w:rsidRPr="00AF3416" w:rsidRDefault="00540198" w:rsidP="00540198">
      <w:pPr>
        <w:pStyle w:val="ListParagraph"/>
        <w:numPr>
          <w:ilvl w:val="0"/>
          <w:numId w:val="15"/>
        </w:numPr>
        <w:jc w:val="both"/>
        <w:rPr>
          <w:lang w:val="en-AU"/>
        </w:rPr>
      </w:pPr>
      <w:r w:rsidRPr="00AF3416">
        <w:rPr>
          <w:lang w:val="en-AU"/>
        </w:rPr>
        <w:t xml:space="preserve">Does the applicant demonstrate adequate business management experience, relevant skills and entrepreneurial training? </w:t>
      </w:r>
    </w:p>
    <w:p w14:paraId="4930B77E" w14:textId="77777777" w:rsidR="009B2476" w:rsidRPr="00AF3416" w:rsidRDefault="00540198" w:rsidP="000F2C2F">
      <w:pPr>
        <w:pStyle w:val="ListParagraph"/>
        <w:numPr>
          <w:ilvl w:val="0"/>
          <w:numId w:val="15"/>
        </w:numPr>
        <w:jc w:val="both"/>
        <w:rPr>
          <w:lang w:val="en-AU"/>
        </w:rPr>
      </w:pPr>
      <w:r>
        <w:rPr>
          <w:lang w:val="en-AU"/>
        </w:rPr>
        <w:t xml:space="preserve">Is the business plan realistic and feasible and </w:t>
      </w:r>
      <w:r w:rsidR="009B2476" w:rsidRPr="00AF3416">
        <w:rPr>
          <w:lang w:val="en-AU"/>
        </w:rPr>
        <w:t xml:space="preserve">have market trends and risks </w:t>
      </w:r>
      <w:r>
        <w:rPr>
          <w:lang w:val="en-AU"/>
        </w:rPr>
        <w:t xml:space="preserve">and mitigation measures </w:t>
      </w:r>
      <w:r w:rsidR="009B2476" w:rsidRPr="00AF3416">
        <w:rPr>
          <w:lang w:val="en-AU"/>
        </w:rPr>
        <w:t xml:space="preserve">been identified? </w:t>
      </w:r>
    </w:p>
    <w:p w14:paraId="6CFC4BF7" w14:textId="77777777" w:rsidR="00FE4EF4" w:rsidRPr="00AF3416" w:rsidRDefault="009B2476" w:rsidP="000F2C2F">
      <w:pPr>
        <w:pStyle w:val="ListParagraph"/>
        <w:numPr>
          <w:ilvl w:val="0"/>
          <w:numId w:val="15"/>
        </w:numPr>
        <w:jc w:val="both"/>
        <w:rPr>
          <w:lang w:val="en-AU"/>
        </w:rPr>
      </w:pPr>
      <w:r w:rsidRPr="00AF3416">
        <w:rPr>
          <w:lang w:val="en-AU"/>
        </w:rPr>
        <w:t>Is evidence for collateral (secur</w:t>
      </w:r>
      <w:r w:rsidR="00FE4EF4" w:rsidRPr="00AF3416">
        <w:rPr>
          <w:lang w:val="en-AU"/>
        </w:rPr>
        <w:t>ity) adequate and is the</w:t>
      </w:r>
      <w:r w:rsidRPr="00AF3416">
        <w:rPr>
          <w:lang w:val="en-AU"/>
        </w:rPr>
        <w:t xml:space="preserve"> </w:t>
      </w:r>
      <w:r w:rsidR="00FE4EF4" w:rsidRPr="00AF3416">
        <w:rPr>
          <w:lang w:val="en-AU"/>
        </w:rPr>
        <w:t xml:space="preserve">claim to the collateral a first interest? </w:t>
      </w:r>
    </w:p>
    <w:p w14:paraId="25FB31DA" w14:textId="77777777" w:rsidR="00FE4EF4" w:rsidRPr="00AF3416" w:rsidRDefault="00FE4EF4" w:rsidP="000F2C2F">
      <w:pPr>
        <w:pStyle w:val="ListParagraph"/>
        <w:numPr>
          <w:ilvl w:val="0"/>
          <w:numId w:val="15"/>
        </w:numPr>
        <w:jc w:val="both"/>
        <w:rPr>
          <w:lang w:val="en-AU"/>
        </w:rPr>
      </w:pPr>
      <w:r w:rsidRPr="00AF3416">
        <w:rPr>
          <w:lang w:val="en-AU"/>
        </w:rPr>
        <w:t xml:space="preserve">Is the applicant investing sufficient </w:t>
      </w:r>
      <w:r w:rsidR="00540198">
        <w:rPr>
          <w:lang w:val="en-AU"/>
        </w:rPr>
        <w:t>capital and other forms of</w:t>
      </w:r>
      <w:r w:rsidRPr="00AF3416">
        <w:rPr>
          <w:lang w:val="en-AU"/>
        </w:rPr>
        <w:t xml:space="preserve"> co-financing in the project? </w:t>
      </w:r>
    </w:p>
    <w:p w14:paraId="30B43A0F" w14:textId="77777777" w:rsidR="000F2C2F" w:rsidRPr="00AF3416" w:rsidRDefault="007D46B2" w:rsidP="000F2C2F">
      <w:pPr>
        <w:pStyle w:val="ListParagraph"/>
        <w:numPr>
          <w:ilvl w:val="0"/>
          <w:numId w:val="15"/>
        </w:numPr>
        <w:jc w:val="both"/>
        <w:rPr>
          <w:lang w:val="en-AU"/>
        </w:rPr>
      </w:pPr>
      <w:r w:rsidRPr="00AF3416">
        <w:rPr>
          <w:lang w:val="en-AU"/>
        </w:rPr>
        <w:t xml:space="preserve">Do the financial </w:t>
      </w:r>
      <w:r w:rsidR="000F2C2F" w:rsidRPr="00AF3416">
        <w:rPr>
          <w:lang w:val="en-AU"/>
        </w:rPr>
        <w:t>aspects of the business plan meet the required standards</w:t>
      </w:r>
      <w:r w:rsidR="002A0DD7">
        <w:rPr>
          <w:lang w:val="en-AU"/>
        </w:rPr>
        <w:t xml:space="preserve"> and is the business likely to create value and generate adequate profitability </w:t>
      </w:r>
      <w:r w:rsidR="000F2C2F" w:rsidRPr="00AF3416">
        <w:rPr>
          <w:lang w:val="en-AU"/>
        </w:rPr>
        <w:t xml:space="preserve"> </w:t>
      </w:r>
      <w:r w:rsidR="009B2476" w:rsidRPr="00AF3416">
        <w:rPr>
          <w:lang w:val="en-AU"/>
        </w:rPr>
        <w:t xml:space="preserve"> </w:t>
      </w:r>
      <w:r w:rsidR="00FB5601" w:rsidRPr="00AF3416">
        <w:rPr>
          <w:lang w:val="en-AU"/>
        </w:rPr>
        <w:t xml:space="preserve"> </w:t>
      </w:r>
    </w:p>
    <w:p w14:paraId="0D241E54" w14:textId="77777777" w:rsidR="00FB5601" w:rsidRPr="00AF3416" w:rsidRDefault="000F2C2F" w:rsidP="000F2C2F">
      <w:pPr>
        <w:jc w:val="both"/>
        <w:rPr>
          <w:lang w:val="en-AU"/>
        </w:rPr>
      </w:pPr>
      <w:r w:rsidRPr="00AF3416">
        <w:rPr>
          <w:lang w:val="en-AU"/>
        </w:rPr>
        <w:t xml:space="preserve">Further details on the evaluation process and criteria can be found in the loan application materials.  </w:t>
      </w:r>
      <w:r w:rsidR="00FB5601" w:rsidRPr="00AF3416">
        <w:rPr>
          <w:lang w:val="en-AU"/>
        </w:rPr>
        <w:t xml:space="preserve"> </w:t>
      </w:r>
    </w:p>
    <w:p w14:paraId="6E560210" w14:textId="77777777" w:rsidR="003462DA" w:rsidRDefault="003462DA" w:rsidP="00F024CC">
      <w:pPr>
        <w:rPr>
          <w:b/>
          <w:color w:val="002060"/>
          <w:sz w:val="28"/>
          <w:szCs w:val="28"/>
          <w:lang w:val="en-AU"/>
        </w:rPr>
      </w:pPr>
    </w:p>
    <w:p w14:paraId="5AC720B0" w14:textId="77777777" w:rsidR="00FD06D9" w:rsidRDefault="00FD06D9" w:rsidP="00F024CC">
      <w:pPr>
        <w:rPr>
          <w:b/>
          <w:color w:val="002060"/>
          <w:sz w:val="28"/>
          <w:szCs w:val="28"/>
          <w:lang w:val="en-AU"/>
        </w:rPr>
      </w:pPr>
    </w:p>
    <w:p w14:paraId="68537C82" w14:textId="77777777" w:rsidR="00FD06D9" w:rsidRDefault="00FD06D9" w:rsidP="00F024CC">
      <w:pPr>
        <w:rPr>
          <w:b/>
          <w:color w:val="002060"/>
          <w:sz w:val="28"/>
          <w:szCs w:val="28"/>
          <w:lang w:val="en-AU"/>
        </w:rPr>
      </w:pPr>
    </w:p>
    <w:p w14:paraId="65DC77B1" w14:textId="77777777" w:rsidR="00FD06D9" w:rsidRDefault="00FD06D9" w:rsidP="00F024CC">
      <w:pPr>
        <w:rPr>
          <w:b/>
          <w:color w:val="002060"/>
          <w:sz w:val="28"/>
          <w:szCs w:val="28"/>
          <w:lang w:val="en-AU"/>
        </w:rPr>
      </w:pPr>
    </w:p>
    <w:p w14:paraId="55E8B3CA" w14:textId="77777777" w:rsidR="00FD06D9" w:rsidRDefault="00FD06D9" w:rsidP="00F024CC">
      <w:pPr>
        <w:rPr>
          <w:b/>
          <w:color w:val="002060"/>
          <w:sz w:val="28"/>
          <w:szCs w:val="28"/>
          <w:lang w:val="en-AU"/>
        </w:rPr>
      </w:pPr>
    </w:p>
    <w:p w14:paraId="5B463B33" w14:textId="77777777" w:rsidR="00FD06D9" w:rsidRDefault="00FD06D9" w:rsidP="00F024CC">
      <w:pPr>
        <w:rPr>
          <w:b/>
          <w:color w:val="002060"/>
          <w:sz w:val="28"/>
          <w:szCs w:val="28"/>
          <w:lang w:val="en-AU"/>
        </w:rPr>
      </w:pPr>
    </w:p>
    <w:p w14:paraId="305A062B" w14:textId="77777777" w:rsidR="00FD06D9" w:rsidRDefault="00FD06D9" w:rsidP="00F024CC">
      <w:pPr>
        <w:rPr>
          <w:b/>
          <w:color w:val="002060"/>
          <w:sz w:val="28"/>
          <w:szCs w:val="28"/>
          <w:lang w:val="en-AU"/>
        </w:rPr>
      </w:pPr>
    </w:p>
    <w:p w14:paraId="08AB7604" w14:textId="77777777" w:rsidR="00FD06D9" w:rsidRDefault="00FD06D9" w:rsidP="00F024CC">
      <w:pPr>
        <w:rPr>
          <w:b/>
          <w:color w:val="002060"/>
          <w:sz w:val="28"/>
          <w:szCs w:val="28"/>
          <w:lang w:val="en-AU"/>
        </w:rPr>
      </w:pPr>
    </w:p>
    <w:p w14:paraId="34DB3B7D" w14:textId="77777777" w:rsidR="00FD06D9" w:rsidRDefault="00FD06D9" w:rsidP="00F024CC">
      <w:pPr>
        <w:rPr>
          <w:b/>
          <w:color w:val="002060"/>
          <w:sz w:val="28"/>
          <w:szCs w:val="28"/>
          <w:lang w:val="en-AU"/>
        </w:rPr>
      </w:pPr>
    </w:p>
    <w:p w14:paraId="5986018D" w14:textId="77777777" w:rsidR="00FD06D9" w:rsidRDefault="00FD06D9" w:rsidP="00F024CC">
      <w:pPr>
        <w:rPr>
          <w:b/>
          <w:color w:val="002060"/>
          <w:sz w:val="28"/>
          <w:szCs w:val="28"/>
          <w:lang w:val="en-AU"/>
        </w:rPr>
      </w:pPr>
    </w:p>
    <w:p w14:paraId="04F66195" w14:textId="77777777" w:rsidR="00FD06D9" w:rsidRDefault="00FD06D9" w:rsidP="00F024CC">
      <w:pPr>
        <w:rPr>
          <w:b/>
          <w:color w:val="002060"/>
          <w:sz w:val="28"/>
          <w:szCs w:val="28"/>
          <w:lang w:val="en-AU"/>
        </w:rPr>
      </w:pPr>
    </w:p>
    <w:p w14:paraId="749A123A" w14:textId="77777777" w:rsidR="00F024CC" w:rsidRPr="00CD092F" w:rsidRDefault="00F024CC" w:rsidP="00F024CC">
      <w:pPr>
        <w:rPr>
          <w:b/>
          <w:color w:val="002060"/>
          <w:sz w:val="28"/>
          <w:szCs w:val="28"/>
          <w:lang w:val="en-AU"/>
        </w:rPr>
      </w:pPr>
      <w:r>
        <w:rPr>
          <w:b/>
          <w:color w:val="002060"/>
          <w:sz w:val="28"/>
          <w:szCs w:val="28"/>
          <w:lang w:val="en-AU"/>
        </w:rPr>
        <w:t>Blue Finance</w:t>
      </w:r>
    </w:p>
    <w:p w14:paraId="55BA22FF" w14:textId="7E8CCE5A" w:rsidR="00450930" w:rsidRDefault="00F024CC" w:rsidP="00F024CC">
      <w:pPr>
        <w:jc w:val="both"/>
        <w:rPr>
          <w:lang w:val="en-AU"/>
        </w:rPr>
      </w:pPr>
      <w:r>
        <w:rPr>
          <w:lang w:val="en-AU"/>
        </w:rPr>
        <w:t xml:space="preserve">The Blue Investment Fund is intended to be complimented by the Blue Grants Fund administered by SeyCCAT. We encourage businesses to consider using the SeyCCAT Blue Grants Fund as an opportunity to help them prepare for a successful </w:t>
      </w:r>
      <w:r w:rsidR="00F16467">
        <w:rPr>
          <w:lang w:val="en-AU"/>
        </w:rPr>
        <w:t xml:space="preserve">loan </w:t>
      </w:r>
      <w:r>
        <w:rPr>
          <w:lang w:val="en-AU"/>
        </w:rPr>
        <w:t xml:space="preserve">application </w:t>
      </w:r>
      <w:r w:rsidR="002F6A4A">
        <w:rPr>
          <w:lang w:val="en-AU"/>
        </w:rPr>
        <w:t xml:space="preserve">with </w:t>
      </w:r>
      <w:r>
        <w:rPr>
          <w:lang w:val="en-AU"/>
        </w:rPr>
        <w:t xml:space="preserve">DBS. Entrepreneurs and businesses can benefit from </w:t>
      </w:r>
      <w:r w:rsidRPr="00F16467">
        <w:rPr>
          <w:lang w:val="en-AU"/>
        </w:rPr>
        <w:t>Blue</w:t>
      </w:r>
      <w:r>
        <w:rPr>
          <w:lang w:val="en-AU"/>
        </w:rPr>
        <w:t xml:space="preserve"> Grants to develop new ‘</w:t>
      </w:r>
      <w:r w:rsidRPr="00F16467">
        <w:rPr>
          <w:lang w:val="en-AU"/>
        </w:rPr>
        <w:t>blue’</w:t>
      </w:r>
      <w:r>
        <w:rPr>
          <w:lang w:val="en-AU"/>
        </w:rPr>
        <w:t xml:space="preserve"> business models, undertake research and development, build capacity, conduct market analyses and test the feasibility of a business proposition. Grants can support innovations in business </w:t>
      </w:r>
      <w:r w:rsidR="00095301">
        <w:rPr>
          <w:lang w:val="en-AU"/>
        </w:rPr>
        <w:t xml:space="preserve">models in order to achieve environmental, social and economic returns. </w:t>
      </w:r>
    </w:p>
    <w:p w14:paraId="60DD6814" w14:textId="77777777" w:rsidR="003462DA" w:rsidRDefault="003462DA" w:rsidP="00F024CC">
      <w:pPr>
        <w:jc w:val="both"/>
        <w:rPr>
          <w:lang w:val="en-AU"/>
        </w:rPr>
      </w:pPr>
    </w:p>
    <w:p w14:paraId="28EEA022" w14:textId="77777777" w:rsidR="007526AD" w:rsidRPr="00F024CC" w:rsidRDefault="007526AD" w:rsidP="00F024CC">
      <w:pPr>
        <w:jc w:val="both"/>
        <w:rPr>
          <w:lang w:val="en-AU"/>
        </w:rPr>
      </w:pPr>
      <w:r>
        <w:rPr>
          <w:noProof/>
          <w:lang w:eastAsia="en-GB"/>
        </w:rPr>
        <w:drawing>
          <wp:inline distT="0" distB="0" distL="0" distR="0" wp14:anchorId="1EB4275B" wp14:editId="005693F9">
            <wp:extent cx="5731510" cy="32473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s Available Infographics LA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47390"/>
                    </a:xfrm>
                    <a:prstGeom prst="rect">
                      <a:avLst/>
                    </a:prstGeom>
                  </pic:spPr>
                </pic:pic>
              </a:graphicData>
            </a:graphic>
          </wp:inline>
        </w:drawing>
      </w:r>
    </w:p>
    <w:p w14:paraId="6581FC29" w14:textId="77777777" w:rsidR="00C12CF8" w:rsidRDefault="00C12CF8" w:rsidP="005E41F9">
      <w:pPr>
        <w:rPr>
          <w:b/>
          <w:color w:val="002060"/>
          <w:sz w:val="28"/>
          <w:szCs w:val="28"/>
          <w:lang w:val="en-AU"/>
        </w:rPr>
      </w:pPr>
    </w:p>
    <w:p w14:paraId="7B0A3F0F" w14:textId="77777777" w:rsidR="00FD06D9" w:rsidRDefault="00FD06D9" w:rsidP="005E41F9">
      <w:pPr>
        <w:rPr>
          <w:b/>
          <w:color w:val="002060"/>
          <w:sz w:val="28"/>
          <w:szCs w:val="28"/>
          <w:lang w:val="en-AU"/>
        </w:rPr>
      </w:pPr>
    </w:p>
    <w:p w14:paraId="5322098D" w14:textId="77777777" w:rsidR="00FD06D9" w:rsidRDefault="00FD06D9" w:rsidP="005E41F9">
      <w:pPr>
        <w:rPr>
          <w:b/>
          <w:color w:val="002060"/>
          <w:sz w:val="28"/>
          <w:szCs w:val="28"/>
          <w:lang w:val="en-AU"/>
        </w:rPr>
      </w:pPr>
    </w:p>
    <w:p w14:paraId="5BD53DAA" w14:textId="77777777" w:rsidR="00FD06D9" w:rsidRDefault="00FD06D9" w:rsidP="005E41F9">
      <w:pPr>
        <w:rPr>
          <w:b/>
          <w:color w:val="002060"/>
          <w:sz w:val="28"/>
          <w:szCs w:val="28"/>
          <w:lang w:val="en-AU"/>
        </w:rPr>
      </w:pPr>
    </w:p>
    <w:p w14:paraId="1EAB7BA0" w14:textId="77777777" w:rsidR="00FD06D9" w:rsidRDefault="00FD06D9" w:rsidP="005E41F9">
      <w:pPr>
        <w:rPr>
          <w:b/>
          <w:color w:val="002060"/>
          <w:sz w:val="28"/>
          <w:szCs w:val="28"/>
          <w:lang w:val="en-AU"/>
        </w:rPr>
      </w:pPr>
    </w:p>
    <w:p w14:paraId="33B26CF0" w14:textId="77777777" w:rsidR="00FD06D9" w:rsidRDefault="00FD06D9" w:rsidP="005E41F9">
      <w:pPr>
        <w:rPr>
          <w:b/>
          <w:color w:val="002060"/>
          <w:sz w:val="28"/>
          <w:szCs w:val="28"/>
          <w:lang w:val="en-AU"/>
        </w:rPr>
      </w:pPr>
    </w:p>
    <w:p w14:paraId="0505B1B2" w14:textId="7800091C" w:rsidR="005E41F9" w:rsidRDefault="00FD06D9" w:rsidP="005E41F9">
      <w:pPr>
        <w:rPr>
          <w:b/>
          <w:color w:val="002060"/>
          <w:sz w:val="28"/>
          <w:szCs w:val="28"/>
          <w:lang w:val="en-AU"/>
        </w:rPr>
      </w:pPr>
      <w:r>
        <w:rPr>
          <w:b/>
          <w:color w:val="002060"/>
          <w:sz w:val="28"/>
          <w:szCs w:val="28"/>
          <w:lang w:val="en-AU"/>
        </w:rPr>
        <w:t>H</w:t>
      </w:r>
      <w:r w:rsidR="005E41F9">
        <w:rPr>
          <w:b/>
          <w:color w:val="002060"/>
          <w:sz w:val="28"/>
          <w:szCs w:val="28"/>
          <w:lang w:val="en-AU"/>
        </w:rPr>
        <w:t xml:space="preserve">ow to Apply for a </w:t>
      </w:r>
      <w:r w:rsidR="002F6A4A">
        <w:rPr>
          <w:b/>
          <w:color w:val="002060"/>
          <w:sz w:val="28"/>
          <w:szCs w:val="28"/>
          <w:lang w:val="en-AU"/>
        </w:rPr>
        <w:t xml:space="preserve">BIF </w:t>
      </w:r>
      <w:r w:rsidR="005E41F9">
        <w:rPr>
          <w:b/>
          <w:color w:val="002060"/>
          <w:sz w:val="28"/>
          <w:szCs w:val="28"/>
          <w:lang w:val="en-AU"/>
        </w:rPr>
        <w:t>Loan</w:t>
      </w:r>
      <w:r w:rsidR="007526AD">
        <w:rPr>
          <w:b/>
          <w:color w:val="002060"/>
          <w:sz w:val="28"/>
          <w:szCs w:val="28"/>
          <w:lang w:val="en-AU"/>
        </w:rPr>
        <w:t xml:space="preserve"> from DBS</w:t>
      </w:r>
    </w:p>
    <w:p w14:paraId="467EA546" w14:textId="236A2E6B" w:rsidR="00F61053" w:rsidRDefault="0033400A" w:rsidP="005E41F9">
      <w:pPr>
        <w:rPr>
          <w:lang w:val="en-AU"/>
        </w:rPr>
      </w:pPr>
      <w:r w:rsidRPr="0033400A">
        <w:rPr>
          <w:lang w:val="en-AU"/>
        </w:rPr>
        <w:t xml:space="preserve">If you are interested in benefitting from </w:t>
      </w:r>
      <w:r w:rsidR="002F6A4A">
        <w:rPr>
          <w:lang w:val="en-AU"/>
        </w:rPr>
        <w:t>f</w:t>
      </w:r>
      <w:r w:rsidRPr="0033400A">
        <w:rPr>
          <w:lang w:val="en-AU"/>
        </w:rPr>
        <w:t>inanc</w:t>
      </w:r>
      <w:r w:rsidR="002F6A4A">
        <w:rPr>
          <w:lang w:val="en-AU"/>
        </w:rPr>
        <w:t xml:space="preserve">ing </w:t>
      </w:r>
      <w:r w:rsidRPr="0033400A">
        <w:rPr>
          <w:lang w:val="en-AU"/>
        </w:rPr>
        <w:t>to develop your business enterprise</w:t>
      </w:r>
      <w:r>
        <w:rPr>
          <w:lang w:val="en-AU"/>
        </w:rPr>
        <w:t>,</w:t>
      </w:r>
      <w:r w:rsidR="00D042CE">
        <w:rPr>
          <w:lang w:val="en-AU"/>
        </w:rPr>
        <w:t xml:space="preserve"> the Blue Investment Fund is now open on a permanent basis</w:t>
      </w:r>
      <w:r>
        <w:rPr>
          <w:lang w:val="en-AU"/>
        </w:rPr>
        <w:t xml:space="preserve">. </w:t>
      </w:r>
    </w:p>
    <w:p w14:paraId="03973D55" w14:textId="77777777" w:rsidR="0033400A" w:rsidRDefault="00F61053" w:rsidP="0033400A">
      <w:pPr>
        <w:rPr>
          <w:lang w:val="en-AU"/>
        </w:rPr>
      </w:pPr>
      <w:r>
        <w:rPr>
          <w:lang w:val="en-AU"/>
        </w:rPr>
        <w:t xml:space="preserve">Please visit the DBS website </w:t>
      </w:r>
      <w:r w:rsidR="004062B5">
        <w:rPr>
          <w:lang w:val="en-AU"/>
        </w:rPr>
        <w:t>(</w:t>
      </w:r>
      <w:hyperlink r:id="rId12" w:history="1">
        <w:r w:rsidR="004062B5" w:rsidRPr="00AC2B37">
          <w:rPr>
            <w:rStyle w:val="Hyperlink"/>
            <w:lang w:val="en-AU"/>
          </w:rPr>
          <w:t>www.dbs.sc</w:t>
        </w:r>
      </w:hyperlink>
      <w:r w:rsidR="004062B5">
        <w:rPr>
          <w:lang w:val="en-AU"/>
        </w:rPr>
        <w:t xml:space="preserve">) </w:t>
      </w:r>
      <w:r>
        <w:rPr>
          <w:lang w:val="en-AU"/>
        </w:rPr>
        <w:t>to download the loan applicatio</w:t>
      </w:r>
      <w:r w:rsidR="0033400A">
        <w:rPr>
          <w:lang w:val="en-AU"/>
        </w:rPr>
        <w:t>n package and related materials. T</w:t>
      </w:r>
      <w:r w:rsidR="007526AD">
        <w:rPr>
          <w:lang w:val="en-AU"/>
        </w:rPr>
        <w:t>he loan a</w:t>
      </w:r>
      <w:r w:rsidR="0033400A">
        <w:rPr>
          <w:lang w:val="en-AU"/>
        </w:rPr>
        <w:t xml:space="preserve">pplication package comprises all the materials you will need, including details on the fund, guidelines to help you formulate and prepare your project, and the formats and guidelines for developing your business plan. </w:t>
      </w:r>
    </w:p>
    <w:p w14:paraId="5C18A39E" w14:textId="77777777" w:rsidR="0033400A" w:rsidRDefault="0033400A" w:rsidP="0033400A">
      <w:pPr>
        <w:rPr>
          <w:lang w:val="en-AU"/>
        </w:rPr>
      </w:pPr>
      <w:r>
        <w:rPr>
          <w:lang w:val="en-AU"/>
        </w:rPr>
        <w:t>In summary, you will need to;</w:t>
      </w:r>
    </w:p>
    <w:p w14:paraId="3849D803" w14:textId="77777777" w:rsidR="0033400A" w:rsidRDefault="0033400A" w:rsidP="0033400A">
      <w:pPr>
        <w:pStyle w:val="ListParagraph"/>
        <w:numPr>
          <w:ilvl w:val="0"/>
          <w:numId w:val="19"/>
        </w:numPr>
        <w:rPr>
          <w:lang w:val="en-AU"/>
        </w:rPr>
      </w:pPr>
      <w:r w:rsidRPr="0033400A">
        <w:rPr>
          <w:lang w:val="en-AU"/>
        </w:rPr>
        <w:t>Consult the Excl</w:t>
      </w:r>
      <w:r w:rsidR="00E90950">
        <w:rPr>
          <w:lang w:val="en-AU"/>
        </w:rPr>
        <w:t>usion L</w:t>
      </w:r>
      <w:r w:rsidRPr="0033400A">
        <w:rPr>
          <w:lang w:val="en-AU"/>
        </w:rPr>
        <w:t xml:space="preserve">ist and the Environmental and Social Safeguards documents </w:t>
      </w:r>
    </w:p>
    <w:p w14:paraId="03F0CF59" w14:textId="77777777" w:rsidR="0033400A" w:rsidRDefault="0033400A" w:rsidP="0033400A">
      <w:pPr>
        <w:pStyle w:val="ListParagraph"/>
        <w:numPr>
          <w:ilvl w:val="0"/>
          <w:numId w:val="19"/>
        </w:numPr>
        <w:rPr>
          <w:lang w:val="en-AU"/>
        </w:rPr>
      </w:pPr>
      <w:r w:rsidRPr="0033400A">
        <w:rPr>
          <w:lang w:val="en-AU"/>
        </w:rPr>
        <w:t xml:space="preserve">Develop either a simplified or complete business plan </w:t>
      </w:r>
      <w:r>
        <w:rPr>
          <w:lang w:val="en-AU"/>
        </w:rPr>
        <w:t>depending on the loan amount requested</w:t>
      </w:r>
      <w:r w:rsidR="00942EE0">
        <w:rPr>
          <w:lang w:val="en-AU"/>
        </w:rPr>
        <w:t xml:space="preserve"> (simplified business plan for loans under US$100,000 and complete business plan for loans over that amount) </w:t>
      </w:r>
    </w:p>
    <w:p w14:paraId="484F3E28" w14:textId="77777777" w:rsidR="0033400A" w:rsidRDefault="0033400A" w:rsidP="0033400A">
      <w:pPr>
        <w:pStyle w:val="ListParagraph"/>
        <w:numPr>
          <w:ilvl w:val="0"/>
          <w:numId w:val="19"/>
        </w:numPr>
        <w:rPr>
          <w:lang w:val="en-AU"/>
        </w:rPr>
      </w:pPr>
      <w:r>
        <w:rPr>
          <w:lang w:val="en-AU"/>
        </w:rPr>
        <w:t>C</w:t>
      </w:r>
      <w:r w:rsidRPr="0033400A">
        <w:rPr>
          <w:lang w:val="en-AU"/>
        </w:rPr>
        <w:t xml:space="preserve">omplete the BIF business loan application form as per your application (company or individual) </w:t>
      </w:r>
    </w:p>
    <w:p w14:paraId="2310608C" w14:textId="77777777" w:rsidR="0033400A" w:rsidRPr="0033400A" w:rsidRDefault="0033400A" w:rsidP="0033400A">
      <w:pPr>
        <w:pStyle w:val="ListParagraph"/>
        <w:numPr>
          <w:ilvl w:val="0"/>
          <w:numId w:val="19"/>
        </w:numPr>
        <w:rPr>
          <w:lang w:val="en-AU"/>
        </w:rPr>
      </w:pPr>
      <w:r>
        <w:rPr>
          <w:lang w:val="en-AU"/>
        </w:rPr>
        <w:t>En</w:t>
      </w:r>
      <w:r w:rsidRPr="0033400A">
        <w:rPr>
          <w:lang w:val="en-AU"/>
        </w:rPr>
        <w:t xml:space="preserve">sure </w:t>
      </w:r>
      <w:r>
        <w:rPr>
          <w:lang w:val="en-AU"/>
        </w:rPr>
        <w:t xml:space="preserve">that </w:t>
      </w:r>
      <w:r w:rsidRPr="0033400A">
        <w:rPr>
          <w:lang w:val="en-AU"/>
        </w:rPr>
        <w:t xml:space="preserve">you have the required supporting documentation and the completed BIF checklist </w:t>
      </w:r>
      <w:r>
        <w:rPr>
          <w:lang w:val="en-AU"/>
        </w:rPr>
        <w:t>b</w:t>
      </w:r>
      <w:r w:rsidRPr="0033400A">
        <w:rPr>
          <w:lang w:val="en-AU"/>
        </w:rPr>
        <w:t>ef</w:t>
      </w:r>
      <w:r>
        <w:rPr>
          <w:lang w:val="en-AU"/>
        </w:rPr>
        <w:t>ore submitting your application</w:t>
      </w:r>
    </w:p>
    <w:p w14:paraId="7DEC1933" w14:textId="706072C0" w:rsidR="00F16467" w:rsidRDefault="0033400A" w:rsidP="005E41F9">
      <w:pPr>
        <w:rPr>
          <w:lang w:val="en-AU"/>
        </w:rPr>
      </w:pPr>
      <w:r>
        <w:rPr>
          <w:lang w:val="en-AU"/>
        </w:rPr>
        <w:t>For further information</w:t>
      </w:r>
      <w:r w:rsidR="00E90950">
        <w:rPr>
          <w:lang w:val="en-AU"/>
        </w:rPr>
        <w:t>, please contact us</w:t>
      </w:r>
      <w:r>
        <w:rPr>
          <w:lang w:val="en-AU"/>
        </w:rPr>
        <w:t xml:space="preserve">: </w:t>
      </w:r>
      <w:r w:rsidRPr="0033400A">
        <w:rPr>
          <w:lang w:val="en-AU"/>
        </w:rPr>
        <w:t xml:space="preserve">     </w:t>
      </w:r>
    </w:p>
    <w:p w14:paraId="706DD27E" w14:textId="405249B2" w:rsidR="00F16467" w:rsidRPr="00D042CE" w:rsidRDefault="00F16467" w:rsidP="00F16467">
      <w:pPr>
        <w:spacing w:after="0"/>
        <w:rPr>
          <w:color w:val="002060"/>
          <w:lang w:val="en-AU"/>
        </w:rPr>
      </w:pPr>
      <w:r w:rsidRPr="00D042CE">
        <w:rPr>
          <w:color w:val="002060"/>
          <w:lang w:val="en-AU"/>
        </w:rPr>
        <w:t>Development Bank of Seychelles</w:t>
      </w:r>
    </w:p>
    <w:p w14:paraId="40311D4A" w14:textId="2D9237AE" w:rsidR="00F16467" w:rsidRPr="00D042CE" w:rsidRDefault="00F16467" w:rsidP="00F16467">
      <w:pPr>
        <w:spacing w:after="0"/>
        <w:rPr>
          <w:color w:val="002060"/>
          <w:lang w:val="en-AU"/>
        </w:rPr>
      </w:pPr>
      <w:r w:rsidRPr="00D042CE">
        <w:rPr>
          <w:color w:val="002060"/>
          <w:lang w:val="en-AU"/>
        </w:rPr>
        <w:t>Tel: 4389800</w:t>
      </w:r>
    </w:p>
    <w:p w14:paraId="3F1F19C6" w14:textId="77777777" w:rsidR="00F16467" w:rsidRPr="0033400A" w:rsidRDefault="00F16467" w:rsidP="00F16467">
      <w:pPr>
        <w:spacing w:after="0"/>
        <w:rPr>
          <w:lang w:val="en-AU"/>
        </w:rPr>
      </w:pPr>
    </w:p>
    <w:p w14:paraId="7A41F8F4" w14:textId="77777777" w:rsidR="00942EE0" w:rsidRDefault="00942EE0" w:rsidP="005175B4">
      <w:pPr>
        <w:rPr>
          <w:b/>
          <w:color w:val="002060"/>
          <w:sz w:val="28"/>
          <w:szCs w:val="28"/>
          <w:lang w:val="en-AU"/>
        </w:rPr>
      </w:pPr>
    </w:p>
    <w:p w14:paraId="14AC4B0E" w14:textId="77777777" w:rsidR="003462DA" w:rsidRDefault="003462DA" w:rsidP="00CD092F">
      <w:pPr>
        <w:rPr>
          <w:b/>
          <w:color w:val="002060"/>
          <w:sz w:val="28"/>
          <w:szCs w:val="28"/>
          <w:lang w:val="en-AU"/>
        </w:rPr>
      </w:pPr>
    </w:p>
    <w:p w14:paraId="3B8378F1" w14:textId="77777777" w:rsidR="00D042CE" w:rsidRDefault="00D042CE" w:rsidP="00CD092F">
      <w:pPr>
        <w:rPr>
          <w:b/>
          <w:color w:val="002060"/>
          <w:sz w:val="28"/>
          <w:szCs w:val="28"/>
          <w:lang w:val="en-AU"/>
        </w:rPr>
      </w:pPr>
    </w:p>
    <w:p w14:paraId="3DC386A0" w14:textId="77777777" w:rsidR="00D042CE" w:rsidRDefault="00D042CE" w:rsidP="00CD092F">
      <w:pPr>
        <w:rPr>
          <w:b/>
          <w:color w:val="002060"/>
          <w:sz w:val="28"/>
          <w:szCs w:val="28"/>
          <w:lang w:val="en-AU"/>
        </w:rPr>
      </w:pPr>
    </w:p>
    <w:p w14:paraId="11107022" w14:textId="77777777" w:rsidR="00D042CE" w:rsidRDefault="00D042CE" w:rsidP="00CD092F">
      <w:pPr>
        <w:rPr>
          <w:b/>
          <w:color w:val="002060"/>
          <w:sz w:val="28"/>
          <w:szCs w:val="28"/>
          <w:lang w:val="en-AU"/>
        </w:rPr>
      </w:pPr>
    </w:p>
    <w:p w14:paraId="346A80AB" w14:textId="77777777" w:rsidR="00FD06D9" w:rsidRDefault="00FD06D9" w:rsidP="00CD092F">
      <w:pPr>
        <w:rPr>
          <w:b/>
          <w:color w:val="002060"/>
          <w:sz w:val="28"/>
          <w:szCs w:val="28"/>
          <w:lang w:val="en-AU"/>
        </w:rPr>
      </w:pPr>
    </w:p>
    <w:p w14:paraId="74D6DF95" w14:textId="77777777" w:rsidR="00FD06D9" w:rsidRDefault="00FD06D9" w:rsidP="00CD092F">
      <w:pPr>
        <w:rPr>
          <w:b/>
          <w:color w:val="002060"/>
          <w:sz w:val="28"/>
          <w:szCs w:val="28"/>
          <w:lang w:val="en-AU"/>
        </w:rPr>
      </w:pPr>
    </w:p>
    <w:p w14:paraId="724C518F" w14:textId="77777777" w:rsidR="00FD06D9" w:rsidRDefault="00FD06D9" w:rsidP="00CD092F">
      <w:pPr>
        <w:rPr>
          <w:b/>
          <w:color w:val="002060"/>
          <w:sz w:val="28"/>
          <w:szCs w:val="28"/>
          <w:lang w:val="en-AU"/>
        </w:rPr>
      </w:pPr>
    </w:p>
    <w:p w14:paraId="3A79C768" w14:textId="77777777" w:rsidR="00F16467" w:rsidRPr="00A308FC" w:rsidRDefault="00F16467" w:rsidP="00F16467">
      <w:pPr>
        <w:rPr>
          <w:b/>
          <w:sz w:val="24"/>
          <w:szCs w:val="24"/>
          <w:lang w:val="en-AU"/>
        </w:rPr>
      </w:pPr>
      <w:r w:rsidRPr="00A308FC">
        <w:rPr>
          <w:b/>
          <w:color w:val="002060"/>
          <w:sz w:val="24"/>
          <w:szCs w:val="24"/>
          <w:lang w:val="en-AU"/>
        </w:rPr>
        <w:t>Annex 1: Supporting Materials to the Blue Investment Fund</w:t>
      </w:r>
    </w:p>
    <w:p w14:paraId="6CE3C5A2" w14:textId="77777777" w:rsidR="00F16467" w:rsidRDefault="00F16467" w:rsidP="00F16467">
      <w:pPr>
        <w:rPr>
          <w:b/>
          <w:color w:val="0070C0"/>
          <w:lang w:val="en-AU"/>
        </w:rPr>
      </w:pPr>
      <w:r w:rsidRPr="00EA56EA">
        <w:rPr>
          <w:b/>
          <w:color w:val="0070C0"/>
          <w:lang w:val="en-AU"/>
        </w:rPr>
        <w:t>Loan Application Package</w:t>
      </w:r>
      <w:r>
        <w:rPr>
          <w:b/>
          <w:color w:val="0070C0"/>
          <w:lang w:val="en-AU"/>
        </w:rPr>
        <w:t xml:space="preserve"> </w:t>
      </w:r>
    </w:p>
    <w:p w14:paraId="7921C46B" w14:textId="77777777" w:rsidR="00F16467" w:rsidRDefault="00F16467" w:rsidP="00F16467">
      <w:pPr>
        <w:rPr>
          <w:lang w:val="en-AU"/>
        </w:rPr>
      </w:pPr>
      <w:r w:rsidRPr="00EA56EA">
        <w:rPr>
          <w:lang w:val="en-AU"/>
        </w:rPr>
        <w:t xml:space="preserve">Loan application process manual </w:t>
      </w:r>
      <w:hyperlink r:id="rId13" w:history="1">
        <w:r w:rsidRPr="00B229FD">
          <w:rPr>
            <w:color w:val="0000FF"/>
            <w:u w:val="single"/>
          </w:rPr>
          <w:t>http://www.dbs.sc/product-loans/blue-investment-fund-bif-scheme</w:t>
        </w:r>
      </w:hyperlink>
    </w:p>
    <w:p w14:paraId="1F7944B8" w14:textId="77777777" w:rsidR="00F16467" w:rsidRPr="00EA56EA" w:rsidRDefault="00F16467" w:rsidP="00F16467">
      <w:pPr>
        <w:ind w:firstLine="360"/>
        <w:rPr>
          <w:lang w:val="en-AU"/>
        </w:rPr>
      </w:pPr>
      <w:r>
        <w:rPr>
          <w:lang w:val="en-AU"/>
        </w:rPr>
        <w:t>Including</w:t>
      </w:r>
      <w:r w:rsidRPr="00EA56EA">
        <w:rPr>
          <w:lang w:val="en-AU"/>
        </w:rPr>
        <w:t xml:space="preserve"> the following 7 appendices</w:t>
      </w:r>
      <w:r>
        <w:rPr>
          <w:lang w:val="en-AU"/>
        </w:rPr>
        <w:t xml:space="preserve"> (</w:t>
      </w:r>
      <w:r w:rsidRPr="00B229FD">
        <w:t xml:space="preserve"> </w:t>
      </w:r>
      <w:hyperlink r:id="rId14" w:history="1">
        <w:r w:rsidRPr="00B229FD">
          <w:rPr>
            <w:color w:val="0000FF"/>
            <w:u w:val="single"/>
          </w:rPr>
          <w:t>http://www.dbs.sc/product-loans/blue-investment-fund-bif-scheme</w:t>
        </w:r>
      </w:hyperlink>
      <w:r>
        <w:rPr>
          <w:color w:val="0070C0"/>
          <w:lang w:val="en-AU"/>
        </w:rPr>
        <w:t>)</w:t>
      </w:r>
    </w:p>
    <w:p w14:paraId="0A4E0676" w14:textId="77777777" w:rsidR="00F16467" w:rsidRDefault="00F16467" w:rsidP="00F16467">
      <w:pPr>
        <w:pStyle w:val="ListParagraph"/>
        <w:numPr>
          <w:ilvl w:val="0"/>
          <w:numId w:val="20"/>
        </w:numPr>
        <w:rPr>
          <w:lang w:val="en-AU"/>
        </w:rPr>
      </w:pPr>
      <w:r w:rsidRPr="00DD4882">
        <w:rPr>
          <w:lang w:val="en-AU"/>
        </w:rPr>
        <w:t>Blue Bond</w:t>
      </w:r>
      <w:r w:rsidRPr="00EA56EA">
        <w:rPr>
          <w:lang w:val="en-AU"/>
        </w:rPr>
        <w:t xml:space="preserve">-funded activities exclusion list </w:t>
      </w:r>
    </w:p>
    <w:p w14:paraId="6E5A9882" w14:textId="77777777" w:rsidR="00F16467" w:rsidRDefault="00F16467" w:rsidP="00F16467">
      <w:pPr>
        <w:pStyle w:val="ListParagraph"/>
        <w:numPr>
          <w:ilvl w:val="0"/>
          <w:numId w:val="20"/>
        </w:numPr>
        <w:rPr>
          <w:lang w:val="en-AU"/>
        </w:rPr>
      </w:pPr>
      <w:r w:rsidRPr="00EA56EA">
        <w:rPr>
          <w:lang w:val="en-AU"/>
        </w:rPr>
        <w:t>Simplified business plan model</w:t>
      </w:r>
    </w:p>
    <w:p w14:paraId="2499A38C" w14:textId="77777777" w:rsidR="00F16467" w:rsidRDefault="00F16467" w:rsidP="00F16467">
      <w:pPr>
        <w:pStyle w:val="ListParagraph"/>
        <w:numPr>
          <w:ilvl w:val="0"/>
          <w:numId w:val="20"/>
        </w:numPr>
        <w:rPr>
          <w:lang w:val="en-AU"/>
        </w:rPr>
      </w:pPr>
      <w:r w:rsidRPr="00EA56EA">
        <w:rPr>
          <w:lang w:val="en-AU"/>
        </w:rPr>
        <w:t>Complete business plan model</w:t>
      </w:r>
    </w:p>
    <w:p w14:paraId="3523F020" w14:textId="77777777" w:rsidR="00F16467" w:rsidRDefault="00F16467" w:rsidP="00F16467">
      <w:pPr>
        <w:pStyle w:val="ListParagraph"/>
        <w:numPr>
          <w:ilvl w:val="0"/>
          <w:numId w:val="20"/>
        </w:numPr>
        <w:rPr>
          <w:lang w:val="en-AU"/>
        </w:rPr>
      </w:pPr>
      <w:r w:rsidRPr="00EA56EA">
        <w:rPr>
          <w:lang w:val="en-AU"/>
        </w:rPr>
        <w:t>Environmental and social safeguards</w:t>
      </w:r>
    </w:p>
    <w:p w14:paraId="3EBFD34B" w14:textId="77777777" w:rsidR="00F16467" w:rsidRDefault="00F16467" w:rsidP="00F16467">
      <w:pPr>
        <w:pStyle w:val="ListParagraph"/>
        <w:numPr>
          <w:ilvl w:val="0"/>
          <w:numId w:val="20"/>
        </w:numPr>
        <w:rPr>
          <w:lang w:val="en-AU"/>
        </w:rPr>
      </w:pPr>
      <w:r w:rsidRPr="00EA56EA">
        <w:rPr>
          <w:lang w:val="en-AU"/>
        </w:rPr>
        <w:t>Business loan application form: company</w:t>
      </w:r>
    </w:p>
    <w:p w14:paraId="6019ABA7" w14:textId="77777777" w:rsidR="00F16467" w:rsidRDefault="00F16467" w:rsidP="00F16467">
      <w:pPr>
        <w:pStyle w:val="ListParagraph"/>
        <w:numPr>
          <w:ilvl w:val="0"/>
          <w:numId w:val="20"/>
        </w:numPr>
        <w:rPr>
          <w:lang w:val="en-AU"/>
        </w:rPr>
      </w:pPr>
      <w:r w:rsidRPr="00EA56EA">
        <w:rPr>
          <w:lang w:val="en-AU"/>
        </w:rPr>
        <w:t xml:space="preserve">Business loan application form: individuals </w:t>
      </w:r>
    </w:p>
    <w:p w14:paraId="53DB037A" w14:textId="77777777" w:rsidR="00F16467" w:rsidRPr="00EA56EA" w:rsidRDefault="00F16467" w:rsidP="00F16467">
      <w:pPr>
        <w:pStyle w:val="ListParagraph"/>
        <w:numPr>
          <w:ilvl w:val="0"/>
          <w:numId w:val="20"/>
        </w:numPr>
        <w:rPr>
          <w:lang w:val="en-AU"/>
        </w:rPr>
      </w:pPr>
      <w:r w:rsidRPr="00EA56EA">
        <w:rPr>
          <w:lang w:val="en-AU"/>
        </w:rPr>
        <w:t xml:space="preserve">Checklist for submission </w:t>
      </w:r>
    </w:p>
    <w:p w14:paraId="1421490C" w14:textId="77777777" w:rsidR="00F16467" w:rsidRDefault="00F16467" w:rsidP="00F16467">
      <w:pPr>
        <w:rPr>
          <w:b/>
          <w:color w:val="0070C0"/>
          <w:lang w:val="en-AU"/>
        </w:rPr>
      </w:pPr>
    </w:p>
    <w:p w14:paraId="5BFC1026" w14:textId="77777777" w:rsidR="00F16467" w:rsidRPr="00EA56EA" w:rsidRDefault="00F16467" w:rsidP="00F16467">
      <w:pPr>
        <w:rPr>
          <w:b/>
          <w:color w:val="0070C0"/>
          <w:lang w:val="en-AU"/>
        </w:rPr>
      </w:pPr>
      <w:r w:rsidRPr="00EA56EA">
        <w:rPr>
          <w:b/>
          <w:color w:val="0070C0"/>
          <w:lang w:val="en-AU"/>
        </w:rPr>
        <w:t>Other key materials</w:t>
      </w:r>
    </w:p>
    <w:p w14:paraId="700463E2" w14:textId="77777777" w:rsidR="00F16467" w:rsidRDefault="00F16467" w:rsidP="00F16467">
      <w:pPr>
        <w:rPr>
          <w:lang w:val="en-AU"/>
        </w:rPr>
      </w:pPr>
      <w:r>
        <w:rPr>
          <w:lang w:val="en-AU"/>
        </w:rPr>
        <w:t xml:space="preserve">Environmental and Social Management Framework for SWIOFish3 Project </w:t>
      </w:r>
      <w:hyperlink r:id="rId15" w:history="1">
        <w:r>
          <w:rPr>
            <w:rStyle w:val="Hyperlink"/>
          </w:rPr>
          <w:t>http://www.finance.gov.sc/resources</w:t>
        </w:r>
      </w:hyperlink>
    </w:p>
    <w:p w14:paraId="7378CC62" w14:textId="77777777" w:rsidR="00F16467" w:rsidRDefault="00F16467" w:rsidP="00F16467">
      <w:pPr>
        <w:rPr>
          <w:lang w:val="en-AU"/>
        </w:rPr>
      </w:pPr>
      <w:r>
        <w:rPr>
          <w:lang w:val="en-AU"/>
        </w:rPr>
        <w:t xml:space="preserve">Process Framework for SWIOFish3 Project </w:t>
      </w:r>
      <w:hyperlink r:id="rId16" w:history="1">
        <w:r>
          <w:rPr>
            <w:rStyle w:val="Hyperlink"/>
          </w:rPr>
          <w:t>http://www.finance.gov.sc/resources</w:t>
        </w:r>
      </w:hyperlink>
    </w:p>
    <w:p w14:paraId="7C45D265" w14:textId="77777777" w:rsidR="00F16467" w:rsidRDefault="00F16467" w:rsidP="00F16467">
      <w:pPr>
        <w:rPr>
          <w:lang w:val="en-AU"/>
        </w:rPr>
      </w:pPr>
      <w:r>
        <w:rPr>
          <w:lang w:val="en-AU"/>
        </w:rPr>
        <w:t xml:space="preserve">Advance Africa Management Services. </w:t>
      </w:r>
      <w:r w:rsidRPr="001470A7">
        <w:rPr>
          <w:i/>
          <w:lang w:val="en-AU"/>
        </w:rPr>
        <w:t>Development of Seychelles’ Seafood Value Chains</w:t>
      </w:r>
      <w:r>
        <w:rPr>
          <w:lang w:val="en-AU"/>
        </w:rPr>
        <w:t xml:space="preserve">. Report commissioned for the Ministry of Fisheries and Agriculture by the Third South West Indian Ocean Fisheries Governance and Shared Growth Project (SWIOFish3), November 2018, 187 pp. </w:t>
      </w:r>
      <w:hyperlink r:id="rId17" w:history="1">
        <w:r w:rsidRPr="00EA56EA">
          <w:rPr>
            <w:rStyle w:val="Hyperlink"/>
            <w:lang w:val="en-AU"/>
          </w:rPr>
          <w:t>www.dbs.sc</w:t>
        </w:r>
      </w:hyperlink>
    </w:p>
    <w:p w14:paraId="1DA56434" w14:textId="77777777" w:rsidR="00F16467" w:rsidRDefault="00F16467" w:rsidP="00F16467">
      <w:r w:rsidRPr="001A4750">
        <w:rPr>
          <w:color w:val="000000"/>
          <w:lang w:val="en-US"/>
        </w:rPr>
        <w:t>Principles for Investment in Sustainable Wild-caught Fisheries</w:t>
      </w:r>
      <w:r>
        <w:rPr>
          <w:color w:val="000000"/>
          <w:lang w:val="en-US"/>
        </w:rPr>
        <w:t xml:space="preserve">. Environmental Defense Fund, Rare/Meloy Fund and Encourage Capital. 2018. </w:t>
      </w:r>
      <w:r>
        <w:t xml:space="preserve"> </w:t>
      </w:r>
      <w:hyperlink r:id="rId18" w:history="1">
        <w:r>
          <w:rPr>
            <w:rStyle w:val="Hyperlink"/>
          </w:rPr>
          <w:t>http://www.fisheriesprinciples.org/files/2018/10/PrinciplesInvestmentWEB-10.12.18.pdf</w:t>
        </w:r>
      </w:hyperlink>
    </w:p>
    <w:p w14:paraId="6D01EDF0" w14:textId="77777777" w:rsidR="00F16467" w:rsidRDefault="00F16467" w:rsidP="00F16467">
      <w:r w:rsidRPr="001A4750">
        <w:rPr>
          <w:color w:val="000000"/>
          <w:lang w:val="en-US"/>
        </w:rPr>
        <w:t>Sustainable Blue Economy Finance Principles</w:t>
      </w:r>
      <w:r>
        <w:rPr>
          <w:color w:val="000000"/>
          <w:lang w:val="en-US"/>
        </w:rPr>
        <w:t>. European Commission, WWF, International Sustainability Unit, European Investment Bank. 2018</w:t>
      </w:r>
    </w:p>
    <w:p w14:paraId="30C8195A" w14:textId="7E12023A" w:rsidR="003462DA" w:rsidRDefault="00000000" w:rsidP="00F16467">
      <w:pPr>
        <w:rPr>
          <w:lang w:val="en-AU"/>
        </w:rPr>
      </w:pPr>
      <w:hyperlink r:id="rId19" w:history="1">
        <w:r w:rsidR="00F16467">
          <w:rPr>
            <w:rStyle w:val="Hyperlink"/>
          </w:rPr>
          <w:t>https://ec.europa.eu/maritimeaffairs/sites/maritimeaffairs/files/declaration-sustainable-blue-economy-finance-principles_en.pdf</w:t>
        </w:r>
      </w:hyperlink>
    </w:p>
    <w:p w14:paraId="07814D31" w14:textId="77777777" w:rsidR="003462DA" w:rsidRDefault="003462DA" w:rsidP="00CD092F">
      <w:pPr>
        <w:rPr>
          <w:lang w:val="en-AU"/>
        </w:rPr>
      </w:pPr>
    </w:p>
    <w:p w14:paraId="6DE77B27" w14:textId="77777777" w:rsidR="00CD092F" w:rsidRPr="00CD092F" w:rsidRDefault="00CD092F" w:rsidP="00CD092F">
      <w:pPr>
        <w:rPr>
          <w:lang w:val="en-AU"/>
        </w:rPr>
      </w:pPr>
    </w:p>
    <w:sectPr w:rsidR="00CD092F" w:rsidRPr="00CD092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F5E9" w14:textId="77777777" w:rsidR="004A69B6" w:rsidRDefault="004A69B6" w:rsidP="00D80DC7">
      <w:pPr>
        <w:spacing w:after="0" w:line="240" w:lineRule="auto"/>
      </w:pPr>
      <w:r>
        <w:separator/>
      </w:r>
    </w:p>
  </w:endnote>
  <w:endnote w:type="continuationSeparator" w:id="0">
    <w:p w14:paraId="5E646FD8" w14:textId="77777777" w:rsidR="004A69B6" w:rsidRDefault="004A69B6" w:rsidP="00D8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E186" w14:textId="77777777" w:rsidR="00A308FC" w:rsidRDefault="00A308FC">
    <w:pPr>
      <w:pStyle w:val="Foote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308FC" w:rsidRPr="006A7E0D" w14:paraId="2F472080" w14:textId="77777777" w:rsidTr="00182D3D">
      <w:tc>
        <w:tcPr>
          <w:tcW w:w="7088" w:type="dxa"/>
        </w:tcPr>
        <w:p w14:paraId="1E10AA79" w14:textId="77777777" w:rsidR="00A308FC" w:rsidRDefault="00A308FC" w:rsidP="00182D3D">
          <w:pPr>
            <w:pStyle w:val="Footer"/>
            <w:rPr>
              <w:b/>
            </w:rPr>
          </w:pPr>
        </w:p>
        <w:p w14:paraId="0068A0CE" w14:textId="77777777" w:rsidR="00A308FC" w:rsidRDefault="00A308FC" w:rsidP="00182D3D">
          <w:pPr>
            <w:pStyle w:val="Footer"/>
            <w:rPr>
              <w:b/>
            </w:rPr>
          </w:pPr>
        </w:p>
        <w:p w14:paraId="48ED9ED5" w14:textId="77777777" w:rsidR="00A308FC" w:rsidRDefault="00A308FC" w:rsidP="00182D3D">
          <w:pPr>
            <w:pStyle w:val="Footer"/>
            <w:rPr>
              <w:b/>
            </w:rPr>
          </w:pPr>
          <w:r w:rsidRPr="006A7E0D">
            <w:rPr>
              <w:noProof/>
              <w:lang w:eastAsia="en-GB"/>
            </w:rPr>
            <mc:AlternateContent>
              <mc:Choice Requires="wps">
                <w:drawing>
                  <wp:anchor distT="0" distB="0" distL="114300" distR="114300" simplePos="0" relativeHeight="251659264" behindDoc="0" locked="0" layoutInCell="1" allowOverlap="1" wp14:anchorId="6B69513C" wp14:editId="425E4DB4">
                    <wp:simplePos x="0" y="0"/>
                    <wp:positionH relativeFrom="column">
                      <wp:posOffset>-635</wp:posOffset>
                    </wp:positionH>
                    <wp:positionV relativeFrom="paragraph">
                      <wp:posOffset>76200</wp:posOffset>
                    </wp:positionV>
                    <wp:extent cx="44100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4410075" cy="952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ACA96"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pt,6pt" to="347.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" strokecolor="#4579b8 [3044]" strokeweight="1.75pt"/>
                </w:pict>
              </mc:Fallback>
            </mc:AlternateContent>
          </w:r>
        </w:p>
        <w:p w14:paraId="5EF31A5C" w14:textId="77777777" w:rsidR="00A308FC" w:rsidRPr="006A7E0D" w:rsidRDefault="00A308FC" w:rsidP="00182D3D">
          <w:pPr>
            <w:pStyle w:val="Footer"/>
            <w:rPr>
              <w:b/>
            </w:rPr>
          </w:pPr>
          <w:r w:rsidRPr="006A7E0D">
            <w:rPr>
              <w:b/>
            </w:rPr>
            <w:t>DEVELOPMENT BANK OF SEYCHELLES</w:t>
          </w:r>
        </w:p>
      </w:tc>
    </w:tr>
    <w:tr w:rsidR="00A308FC" w:rsidRPr="006A7E0D" w14:paraId="641CFC52" w14:textId="77777777" w:rsidTr="00182D3D">
      <w:tc>
        <w:tcPr>
          <w:tcW w:w="7088" w:type="dxa"/>
        </w:tcPr>
        <w:p w14:paraId="56B6A99D" w14:textId="77777777" w:rsidR="00A308FC" w:rsidRPr="006A7E0D" w:rsidRDefault="00A308FC" w:rsidP="00182D3D">
          <w:pPr>
            <w:pStyle w:val="Footer"/>
          </w:pPr>
          <w:r w:rsidRPr="006A7E0D">
            <w:t>Independence Avenue, P.O Box 217, Victoria, Mah</w:t>
          </w:r>
          <w:r>
            <w:rPr>
              <w:rFonts w:cs="Calibri"/>
            </w:rPr>
            <w:t>é</w:t>
          </w:r>
          <w:r w:rsidRPr="006A7E0D">
            <w:t>, Seychelles</w:t>
          </w:r>
        </w:p>
        <w:p w14:paraId="3895C114" w14:textId="77777777" w:rsidR="00A308FC" w:rsidRPr="006A7E0D" w:rsidRDefault="00A308FC" w:rsidP="00182D3D">
          <w:pPr>
            <w:pStyle w:val="Footer"/>
          </w:pPr>
          <w:r w:rsidRPr="006A7E0D">
            <w:t>Tel: 4294400,  Fax:</w:t>
          </w:r>
          <w:r>
            <w:t xml:space="preserve"> </w:t>
          </w:r>
          <w:r w:rsidRPr="006A7E0D">
            <w:t>4224274, E-mail: devbank@dbs.sc, Web: www.dbs.sc</w:t>
          </w:r>
        </w:p>
      </w:tc>
    </w:tr>
  </w:tbl>
  <w:p w14:paraId="4708D0BF" w14:textId="77777777" w:rsidR="00A308FC" w:rsidRDefault="00A308FC">
    <w:pPr>
      <w:pStyle w:val="Footer"/>
    </w:pPr>
  </w:p>
  <w:p w14:paraId="383D0C00" w14:textId="77777777" w:rsidR="00A308FC" w:rsidRDefault="00A3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FA5A" w14:textId="77777777" w:rsidR="004A69B6" w:rsidRDefault="004A69B6" w:rsidP="00D80DC7">
      <w:pPr>
        <w:spacing w:after="0" w:line="240" w:lineRule="auto"/>
      </w:pPr>
      <w:r>
        <w:separator/>
      </w:r>
    </w:p>
  </w:footnote>
  <w:footnote w:type="continuationSeparator" w:id="0">
    <w:p w14:paraId="297DC565" w14:textId="77777777" w:rsidR="004A69B6" w:rsidRDefault="004A69B6" w:rsidP="00D80DC7">
      <w:pPr>
        <w:spacing w:after="0" w:line="240" w:lineRule="auto"/>
      </w:pPr>
      <w:r>
        <w:continuationSeparator/>
      </w:r>
    </w:p>
  </w:footnote>
  <w:footnote w:id="1">
    <w:p w14:paraId="36D7DA51" w14:textId="77777777" w:rsidR="00D80DC7" w:rsidRPr="00D80DC7" w:rsidRDefault="00D80DC7">
      <w:pPr>
        <w:pStyle w:val="FootnoteText"/>
        <w:rPr>
          <w:lang w:val="en-AU"/>
        </w:rPr>
      </w:pPr>
      <w:r>
        <w:rPr>
          <w:rStyle w:val="FootnoteReference"/>
        </w:rPr>
        <w:footnoteRef/>
      </w:r>
      <w:r>
        <w:t xml:space="preserve"> </w:t>
      </w:r>
      <w:r>
        <w:rPr>
          <w:lang w:val="en-AU"/>
        </w:rPr>
        <w:t xml:space="preserve">SWIOFish3 (Third South West Indian Ocean Fisheries Governance and Shared Growth Project) is a Government project supported by the World Bank and Global Environment Facility). SWIOFish3 provides the project framework for the use of the Blue Bond proceeds through DBS loans and SeyCCAT grants. The Project </w:t>
      </w:r>
      <w:r w:rsidR="00F61053">
        <w:rPr>
          <w:lang w:val="en-AU"/>
        </w:rPr>
        <w:t>Implementation Unit</w:t>
      </w:r>
      <w:r>
        <w:rPr>
          <w:lang w:val="en-AU"/>
        </w:rPr>
        <w:t xml:space="preserve"> is hosted by the Department of Blue Economy and Ministry of Finance, Trade, Investment and Economic Pla</w:t>
      </w:r>
      <w:r w:rsidR="00F61053">
        <w:rPr>
          <w:lang w:val="en-AU"/>
        </w:rPr>
        <w:t>nning and is responsible for</w:t>
      </w:r>
      <w:r>
        <w:rPr>
          <w:lang w:val="en-AU"/>
        </w:rPr>
        <w:t xml:space="preserve"> environmental and social safeguard frameworks.   </w:t>
      </w:r>
    </w:p>
  </w:footnote>
  <w:footnote w:id="2">
    <w:p w14:paraId="11DF2CCC" w14:textId="77777777" w:rsidR="00D80DC7" w:rsidRPr="00D80DC7" w:rsidRDefault="00D80DC7" w:rsidP="002A0DD7">
      <w:pPr>
        <w:pStyle w:val="FootnoteText"/>
        <w:jc w:val="both"/>
        <w:rPr>
          <w:lang w:val="en-AU"/>
        </w:rPr>
      </w:pPr>
      <w:r>
        <w:rPr>
          <w:rStyle w:val="FootnoteReference"/>
        </w:rPr>
        <w:footnoteRef/>
      </w:r>
      <w:r>
        <w:t xml:space="preserve"> </w:t>
      </w:r>
      <w:r w:rsidR="002A0DD7">
        <w:rPr>
          <w:lang w:val="en-AU"/>
        </w:rPr>
        <w:t>The Technical Committee is</w:t>
      </w:r>
      <w:r>
        <w:rPr>
          <w:lang w:val="en-AU"/>
        </w:rPr>
        <w:t xml:space="preserve"> appointed by the Ministry of Finance, Trade, Investment and Economic Planning. </w:t>
      </w:r>
      <w:r w:rsidR="002A0DD7">
        <w:rPr>
          <w:lang w:val="en-AU"/>
        </w:rPr>
        <w:t xml:space="preserve">The Technical Committee is chaired by the </w:t>
      </w:r>
      <w:r w:rsidR="002A0DD7" w:rsidRPr="002A0DD7">
        <w:rPr>
          <w:lang w:val="en-AU"/>
        </w:rPr>
        <w:t>Department of Blue Economy</w:t>
      </w:r>
      <w:r w:rsidR="002A0DD7">
        <w:rPr>
          <w:lang w:val="en-AU"/>
        </w:rPr>
        <w:t xml:space="preserve"> and </w:t>
      </w:r>
      <w:r>
        <w:rPr>
          <w:lang w:val="en-AU"/>
        </w:rPr>
        <w:t>comprises representatives from the</w:t>
      </w:r>
      <w:r w:rsidR="002A0DD7">
        <w:rPr>
          <w:lang w:val="en-AU"/>
        </w:rPr>
        <w:t xml:space="preserve"> Department of Economic Planning, </w:t>
      </w:r>
      <w:r w:rsidR="002A0DD7" w:rsidRPr="002A0DD7">
        <w:rPr>
          <w:lang w:val="en-AU"/>
        </w:rPr>
        <w:t>Seyc</w:t>
      </w:r>
      <w:r w:rsidR="002A0DD7">
        <w:rPr>
          <w:lang w:val="en-AU"/>
        </w:rPr>
        <w:t xml:space="preserve">helles Fishing Authority, </w:t>
      </w:r>
      <w:r w:rsidR="002A0DD7" w:rsidRPr="002A0DD7">
        <w:rPr>
          <w:lang w:val="en-AU"/>
        </w:rPr>
        <w:t>Ministry of Employment</w:t>
      </w:r>
      <w:r w:rsidR="002A0DD7">
        <w:rPr>
          <w:lang w:val="en-AU"/>
        </w:rPr>
        <w:t xml:space="preserve">, Entrepreneurship Development and Business Innovation and the </w:t>
      </w:r>
      <w:r w:rsidR="002A0DD7" w:rsidRPr="002A0DD7">
        <w:rPr>
          <w:lang w:val="en-AU"/>
        </w:rPr>
        <w:t xml:space="preserve">Department of </w:t>
      </w:r>
      <w:r w:rsidR="002A0DD7">
        <w:rPr>
          <w:lang w:val="en-AU"/>
        </w:rPr>
        <w:t xml:space="preserve">Environment. The </w:t>
      </w:r>
      <w:r w:rsidR="002A0DD7" w:rsidRPr="002A0DD7">
        <w:rPr>
          <w:lang w:val="en-AU"/>
        </w:rPr>
        <w:t>Development Bank of Seychelles</w:t>
      </w:r>
      <w:r w:rsidR="002A0DD7">
        <w:rPr>
          <w:lang w:val="en-AU"/>
        </w:rPr>
        <w:t xml:space="preserve"> and</w:t>
      </w:r>
      <w:r w:rsidR="002A0DD7" w:rsidRPr="002A0DD7">
        <w:rPr>
          <w:lang w:val="en-AU"/>
        </w:rPr>
        <w:t xml:space="preserve"> Seychelles Conservation and Climate Adaptation Trust </w:t>
      </w:r>
      <w:r w:rsidR="002A0DD7">
        <w:rPr>
          <w:lang w:val="en-AU"/>
        </w:rPr>
        <w:t xml:space="preserve">are </w:t>
      </w:r>
      <w:r w:rsidR="002A0DD7" w:rsidRPr="002A0DD7">
        <w:rPr>
          <w:lang w:val="en-AU"/>
        </w:rPr>
        <w:t>observer</w:t>
      </w:r>
      <w:r w:rsidR="002A0DD7">
        <w:rPr>
          <w:lang w:val="en-AU"/>
        </w:rPr>
        <w:t>s</w:t>
      </w:r>
      <w:r w:rsidR="002A0DD7" w:rsidRPr="002A0DD7">
        <w:rPr>
          <w:lang w:val="en-AU"/>
        </w:rPr>
        <w:t xml:space="preserve"> </w:t>
      </w:r>
      <w:r w:rsidR="002A0DD7">
        <w:rPr>
          <w:lang w:val="en-AU"/>
        </w:rPr>
        <w:t>on the Technical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09F"/>
    <w:multiLevelType w:val="hybridMultilevel"/>
    <w:tmpl w:val="14B0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61610"/>
    <w:multiLevelType w:val="hybridMultilevel"/>
    <w:tmpl w:val="344E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32EC2"/>
    <w:multiLevelType w:val="hybridMultilevel"/>
    <w:tmpl w:val="FD9AB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E359C"/>
    <w:multiLevelType w:val="hybridMultilevel"/>
    <w:tmpl w:val="4DD8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B76E5"/>
    <w:multiLevelType w:val="hybridMultilevel"/>
    <w:tmpl w:val="8350F4E4"/>
    <w:lvl w:ilvl="0" w:tplc="0B82C77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BB43BF"/>
    <w:multiLevelType w:val="hybridMultilevel"/>
    <w:tmpl w:val="891A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17B1E"/>
    <w:multiLevelType w:val="hybridMultilevel"/>
    <w:tmpl w:val="AE0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E651C"/>
    <w:multiLevelType w:val="hybridMultilevel"/>
    <w:tmpl w:val="4F70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A4CE6"/>
    <w:multiLevelType w:val="hybridMultilevel"/>
    <w:tmpl w:val="9FDEA98C"/>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6038FC"/>
    <w:multiLevelType w:val="hybridMultilevel"/>
    <w:tmpl w:val="4D10D618"/>
    <w:lvl w:ilvl="0" w:tplc="42ECB8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373CB8"/>
    <w:multiLevelType w:val="hybridMultilevel"/>
    <w:tmpl w:val="83A25C38"/>
    <w:lvl w:ilvl="0" w:tplc="7AC09D3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351A31"/>
    <w:multiLevelType w:val="hybridMultilevel"/>
    <w:tmpl w:val="1D1AB24E"/>
    <w:lvl w:ilvl="0" w:tplc="986605B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E204E"/>
    <w:multiLevelType w:val="hybridMultilevel"/>
    <w:tmpl w:val="28E2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43CE6"/>
    <w:multiLevelType w:val="hybridMultilevel"/>
    <w:tmpl w:val="0A92EA88"/>
    <w:lvl w:ilvl="0" w:tplc="986605BE">
      <w:start w:val="2"/>
      <w:numFmt w:val="bullet"/>
      <w:lvlText w:val="-"/>
      <w:lvlJc w:val="left"/>
      <w:pPr>
        <w:ind w:left="213" w:hanging="360"/>
      </w:pPr>
      <w:rPr>
        <w:rFonts w:ascii="Calibri" w:eastAsiaTheme="minorHAnsi" w:hAnsi="Calibri" w:cstheme="minorBidi"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4" w15:restartNumberingAfterBreak="0">
    <w:nsid w:val="54C30704"/>
    <w:multiLevelType w:val="hybridMultilevel"/>
    <w:tmpl w:val="EFE83A24"/>
    <w:lvl w:ilvl="0" w:tplc="8E3C16E6">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F8750B"/>
    <w:multiLevelType w:val="hybridMultilevel"/>
    <w:tmpl w:val="308E0388"/>
    <w:lvl w:ilvl="0" w:tplc="EEDC2B02">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5310F0"/>
    <w:multiLevelType w:val="hybridMultilevel"/>
    <w:tmpl w:val="D7E05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2E7847"/>
    <w:multiLevelType w:val="hybridMultilevel"/>
    <w:tmpl w:val="10C24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EC65ED"/>
    <w:multiLevelType w:val="hybridMultilevel"/>
    <w:tmpl w:val="9BF0C2FE"/>
    <w:lvl w:ilvl="0" w:tplc="08AADEC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D27740"/>
    <w:multiLevelType w:val="hybridMultilevel"/>
    <w:tmpl w:val="2960C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574122"/>
    <w:multiLevelType w:val="hybridMultilevel"/>
    <w:tmpl w:val="3B84C54E"/>
    <w:lvl w:ilvl="0" w:tplc="593E07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6F1176"/>
    <w:multiLevelType w:val="hybridMultilevel"/>
    <w:tmpl w:val="4086D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07908"/>
    <w:multiLevelType w:val="hybridMultilevel"/>
    <w:tmpl w:val="E0CC6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7B42F8"/>
    <w:multiLevelType w:val="hybridMultilevel"/>
    <w:tmpl w:val="CEA64B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513FF"/>
    <w:multiLevelType w:val="hybridMultilevel"/>
    <w:tmpl w:val="89E21150"/>
    <w:lvl w:ilvl="0" w:tplc="986605B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35450">
    <w:abstractNumId w:val="24"/>
  </w:num>
  <w:num w:numId="2" w16cid:durableId="1958681700">
    <w:abstractNumId w:val="4"/>
  </w:num>
  <w:num w:numId="3" w16cid:durableId="566457950">
    <w:abstractNumId w:val="11"/>
  </w:num>
  <w:num w:numId="4" w16cid:durableId="66728654">
    <w:abstractNumId w:val="13"/>
  </w:num>
  <w:num w:numId="5" w16cid:durableId="1578900588">
    <w:abstractNumId w:val="21"/>
  </w:num>
  <w:num w:numId="6" w16cid:durableId="645085498">
    <w:abstractNumId w:val="17"/>
  </w:num>
  <w:num w:numId="7" w16cid:durableId="1902985387">
    <w:abstractNumId w:val="9"/>
  </w:num>
  <w:num w:numId="8" w16cid:durableId="1673098247">
    <w:abstractNumId w:val="10"/>
  </w:num>
  <w:num w:numId="9" w16cid:durableId="419178858">
    <w:abstractNumId w:val="18"/>
  </w:num>
  <w:num w:numId="10" w16cid:durableId="1069229086">
    <w:abstractNumId w:val="19"/>
  </w:num>
  <w:num w:numId="11" w16cid:durableId="436098597">
    <w:abstractNumId w:val="23"/>
  </w:num>
  <w:num w:numId="12" w16cid:durableId="1391929132">
    <w:abstractNumId w:val="2"/>
  </w:num>
  <w:num w:numId="13" w16cid:durableId="32967383">
    <w:abstractNumId w:val="6"/>
  </w:num>
  <w:num w:numId="14" w16cid:durableId="551040000">
    <w:abstractNumId w:val="3"/>
  </w:num>
  <w:num w:numId="15" w16cid:durableId="691684756">
    <w:abstractNumId w:val="12"/>
  </w:num>
  <w:num w:numId="16" w16cid:durableId="1524057704">
    <w:abstractNumId w:val="0"/>
  </w:num>
  <w:num w:numId="17" w16cid:durableId="2003654282">
    <w:abstractNumId w:val="7"/>
  </w:num>
  <w:num w:numId="18" w16cid:durableId="2145001731">
    <w:abstractNumId w:val="5"/>
  </w:num>
  <w:num w:numId="19" w16cid:durableId="1733189181">
    <w:abstractNumId w:val="20"/>
  </w:num>
  <w:num w:numId="20" w16cid:durableId="408693271">
    <w:abstractNumId w:val="1"/>
  </w:num>
  <w:num w:numId="21" w16cid:durableId="496120327">
    <w:abstractNumId w:val="16"/>
  </w:num>
  <w:num w:numId="22" w16cid:durableId="166140231">
    <w:abstractNumId w:val="22"/>
  </w:num>
  <w:num w:numId="23" w16cid:durableId="1396048885">
    <w:abstractNumId w:val="15"/>
  </w:num>
  <w:num w:numId="24" w16cid:durableId="1596010161">
    <w:abstractNumId w:val="8"/>
  </w:num>
  <w:num w:numId="25" w16cid:durableId="14695926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CFB"/>
    <w:rsid w:val="00026501"/>
    <w:rsid w:val="00032D9C"/>
    <w:rsid w:val="00095301"/>
    <w:rsid w:val="000C5044"/>
    <w:rsid w:val="000D6073"/>
    <w:rsid w:val="000F2C2F"/>
    <w:rsid w:val="000F6021"/>
    <w:rsid w:val="00132C38"/>
    <w:rsid w:val="00160586"/>
    <w:rsid w:val="001A45E6"/>
    <w:rsid w:val="001A7FD8"/>
    <w:rsid w:val="001C441D"/>
    <w:rsid w:val="001C4EBB"/>
    <w:rsid w:val="001D3393"/>
    <w:rsid w:val="001E207F"/>
    <w:rsid w:val="00215660"/>
    <w:rsid w:val="002208A2"/>
    <w:rsid w:val="002217D9"/>
    <w:rsid w:val="00226607"/>
    <w:rsid w:val="002504DD"/>
    <w:rsid w:val="00291740"/>
    <w:rsid w:val="002A0B92"/>
    <w:rsid w:val="002A0DD7"/>
    <w:rsid w:val="002C5185"/>
    <w:rsid w:val="002E2FFA"/>
    <w:rsid w:val="002F5220"/>
    <w:rsid w:val="002F6A4A"/>
    <w:rsid w:val="00300B1E"/>
    <w:rsid w:val="0030673F"/>
    <w:rsid w:val="00315B88"/>
    <w:rsid w:val="00320310"/>
    <w:rsid w:val="0033400A"/>
    <w:rsid w:val="0033479D"/>
    <w:rsid w:val="003462DA"/>
    <w:rsid w:val="00373093"/>
    <w:rsid w:val="003A5ACE"/>
    <w:rsid w:val="004062B5"/>
    <w:rsid w:val="0041190E"/>
    <w:rsid w:val="00414762"/>
    <w:rsid w:val="00416BD2"/>
    <w:rsid w:val="004208FB"/>
    <w:rsid w:val="00420D31"/>
    <w:rsid w:val="00433E7D"/>
    <w:rsid w:val="00444EA2"/>
    <w:rsid w:val="00450930"/>
    <w:rsid w:val="00451130"/>
    <w:rsid w:val="00453112"/>
    <w:rsid w:val="00480381"/>
    <w:rsid w:val="00481E16"/>
    <w:rsid w:val="004A228A"/>
    <w:rsid w:val="004A69B6"/>
    <w:rsid w:val="004D50D4"/>
    <w:rsid w:val="00516D80"/>
    <w:rsid w:val="005175B4"/>
    <w:rsid w:val="00540198"/>
    <w:rsid w:val="00540510"/>
    <w:rsid w:val="00563E6B"/>
    <w:rsid w:val="005A4A7B"/>
    <w:rsid w:val="005D6BF5"/>
    <w:rsid w:val="005E3833"/>
    <w:rsid w:val="005E41F9"/>
    <w:rsid w:val="005E4758"/>
    <w:rsid w:val="006220F9"/>
    <w:rsid w:val="00693B4D"/>
    <w:rsid w:val="006B0E14"/>
    <w:rsid w:val="006B2955"/>
    <w:rsid w:val="006C66C9"/>
    <w:rsid w:val="006D3790"/>
    <w:rsid w:val="0071491A"/>
    <w:rsid w:val="007248D6"/>
    <w:rsid w:val="0072603E"/>
    <w:rsid w:val="007526AD"/>
    <w:rsid w:val="0079678C"/>
    <w:rsid w:val="007B0F19"/>
    <w:rsid w:val="007D46B2"/>
    <w:rsid w:val="00810098"/>
    <w:rsid w:val="00811935"/>
    <w:rsid w:val="0081276F"/>
    <w:rsid w:val="00833718"/>
    <w:rsid w:val="00833DD3"/>
    <w:rsid w:val="008709EE"/>
    <w:rsid w:val="00871AD0"/>
    <w:rsid w:val="00876CFB"/>
    <w:rsid w:val="008B23EE"/>
    <w:rsid w:val="008B5F7A"/>
    <w:rsid w:val="008D1369"/>
    <w:rsid w:val="008F3D19"/>
    <w:rsid w:val="00921BA3"/>
    <w:rsid w:val="009226D2"/>
    <w:rsid w:val="0092797A"/>
    <w:rsid w:val="00942EE0"/>
    <w:rsid w:val="00980216"/>
    <w:rsid w:val="009920C6"/>
    <w:rsid w:val="00992777"/>
    <w:rsid w:val="009B2476"/>
    <w:rsid w:val="00A1633F"/>
    <w:rsid w:val="00A2540C"/>
    <w:rsid w:val="00A308FC"/>
    <w:rsid w:val="00A5725A"/>
    <w:rsid w:val="00A77FDF"/>
    <w:rsid w:val="00A84F3A"/>
    <w:rsid w:val="00AB08D3"/>
    <w:rsid w:val="00AC531E"/>
    <w:rsid w:val="00AE4945"/>
    <w:rsid w:val="00AF3416"/>
    <w:rsid w:val="00B12F34"/>
    <w:rsid w:val="00B26C17"/>
    <w:rsid w:val="00B33AB8"/>
    <w:rsid w:val="00B747CD"/>
    <w:rsid w:val="00B970A8"/>
    <w:rsid w:val="00BA62A7"/>
    <w:rsid w:val="00BD47DF"/>
    <w:rsid w:val="00BE0842"/>
    <w:rsid w:val="00BE7C5B"/>
    <w:rsid w:val="00BF1897"/>
    <w:rsid w:val="00BF2753"/>
    <w:rsid w:val="00BF591C"/>
    <w:rsid w:val="00C12CF8"/>
    <w:rsid w:val="00C67346"/>
    <w:rsid w:val="00C76545"/>
    <w:rsid w:val="00C80041"/>
    <w:rsid w:val="00C96A2F"/>
    <w:rsid w:val="00C975CB"/>
    <w:rsid w:val="00CB0FD6"/>
    <w:rsid w:val="00CB5AF1"/>
    <w:rsid w:val="00CC022B"/>
    <w:rsid w:val="00CC6C40"/>
    <w:rsid w:val="00CD092F"/>
    <w:rsid w:val="00D042CE"/>
    <w:rsid w:val="00D14A28"/>
    <w:rsid w:val="00D1634A"/>
    <w:rsid w:val="00D54198"/>
    <w:rsid w:val="00D80DC7"/>
    <w:rsid w:val="00D87520"/>
    <w:rsid w:val="00DA3F52"/>
    <w:rsid w:val="00DC0E3E"/>
    <w:rsid w:val="00DC77B9"/>
    <w:rsid w:val="00DF0CCA"/>
    <w:rsid w:val="00DF24A4"/>
    <w:rsid w:val="00E50498"/>
    <w:rsid w:val="00E5200E"/>
    <w:rsid w:val="00E750D3"/>
    <w:rsid w:val="00E90950"/>
    <w:rsid w:val="00EB0916"/>
    <w:rsid w:val="00EF02E6"/>
    <w:rsid w:val="00F005B6"/>
    <w:rsid w:val="00F014EE"/>
    <w:rsid w:val="00F024CC"/>
    <w:rsid w:val="00F0752A"/>
    <w:rsid w:val="00F16467"/>
    <w:rsid w:val="00F353D1"/>
    <w:rsid w:val="00F42B8A"/>
    <w:rsid w:val="00F51B76"/>
    <w:rsid w:val="00F52777"/>
    <w:rsid w:val="00F61053"/>
    <w:rsid w:val="00F673DF"/>
    <w:rsid w:val="00F713D4"/>
    <w:rsid w:val="00FB5601"/>
    <w:rsid w:val="00FD06D9"/>
    <w:rsid w:val="00FE4EF4"/>
    <w:rsid w:val="00FF2A8B"/>
    <w:rsid w:val="00FF3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F13D"/>
  <w15:docId w15:val="{017A2ED5-A759-4168-8594-170664F7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07F"/>
    <w:pPr>
      <w:ind w:left="720"/>
      <w:contextualSpacing/>
    </w:pPr>
  </w:style>
  <w:style w:type="character" w:styleId="CommentReference">
    <w:name w:val="annotation reference"/>
    <w:basedOn w:val="DefaultParagraphFont"/>
    <w:uiPriority w:val="99"/>
    <w:semiHidden/>
    <w:unhideWhenUsed/>
    <w:rsid w:val="00C76545"/>
    <w:rPr>
      <w:sz w:val="16"/>
      <w:szCs w:val="16"/>
    </w:rPr>
  </w:style>
  <w:style w:type="paragraph" w:styleId="CommentText">
    <w:name w:val="annotation text"/>
    <w:basedOn w:val="Normal"/>
    <w:link w:val="CommentTextChar"/>
    <w:uiPriority w:val="99"/>
    <w:semiHidden/>
    <w:unhideWhenUsed/>
    <w:rsid w:val="00C76545"/>
    <w:pPr>
      <w:spacing w:line="240" w:lineRule="auto"/>
    </w:pPr>
    <w:rPr>
      <w:sz w:val="20"/>
      <w:szCs w:val="20"/>
    </w:rPr>
  </w:style>
  <w:style w:type="character" w:customStyle="1" w:styleId="CommentTextChar">
    <w:name w:val="Comment Text Char"/>
    <w:basedOn w:val="DefaultParagraphFont"/>
    <w:link w:val="CommentText"/>
    <w:uiPriority w:val="99"/>
    <w:semiHidden/>
    <w:rsid w:val="00C76545"/>
    <w:rPr>
      <w:sz w:val="20"/>
      <w:szCs w:val="20"/>
    </w:rPr>
  </w:style>
  <w:style w:type="paragraph" w:styleId="CommentSubject">
    <w:name w:val="annotation subject"/>
    <w:basedOn w:val="CommentText"/>
    <w:next w:val="CommentText"/>
    <w:link w:val="CommentSubjectChar"/>
    <w:uiPriority w:val="99"/>
    <w:semiHidden/>
    <w:unhideWhenUsed/>
    <w:rsid w:val="00C76545"/>
    <w:rPr>
      <w:b/>
      <w:bCs/>
    </w:rPr>
  </w:style>
  <w:style w:type="character" w:customStyle="1" w:styleId="CommentSubjectChar">
    <w:name w:val="Comment Subject Char"/>
    <w:basedOn w:val="CommentTextChar"/>
    <w:link w:val="CommentSubject"/>
    <w:uiPriority w:val="99"/>
    <w:semiHidden/>
    <w:rsid w:val="00C76545"/>
    <w:rPr>
      <w:b/>
      <w:bCs/>
      <w:sz w:val="20"/>
      <w:szCs w:val="20"/>
    </w:rPr>
  </w:style>
  <w:style w:type="paragraph" w:styleId="BalloonText">
    <w:name w:val="Balloon Text"/>
    <w:basedOn w:val="Normal"/>
    <w:link w:val="BalloonTextChar"/>
    <w:uiPriority w:val="99"/>
    <w:semiHidden/>
    <w:unhideWhenUsed/>
    <w:rsid w:val="00C76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45"/>
    <w:rPr>
      <w:rFonts w:ascii="Segoe UI" w:hAnsi="Segoe UI" w:cs="Segoe UI"/>
      <w:sz w:val="18"/>
      <w:szCs w:val="18"/>
    </w:rPr>
  </w:style>
  <w:style w:type="paragraph" w:styleId="FootnoteText">
    <w:name w:val="footnote text"/>
    <w:basedOn w:val="Normal"/>
    <w:link w:val="FootnoteTextChar"/>
    <w:uiPriority w:val="99"/>
    <w:semiHidden/>
    <w:unhideWhenUsed/>
    <w:rsid w:val="00D80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DC7"/>
    <w:rPr>
      <w:sz w:val="20"/>
      <w:szCs w:val="20"/>
    </w:rPr>
  </w:style>
  <w:style w:type="character" w:styleId="FootnoteReference">
    <w:name w:val="footnote reference"/>
    <w:basedOn w:val="DefaultParagraphFont"/>
    <w:uiPriority w:val="99"/>
    <w:semiHidden/>
    <w:unhideWhenUsed/>
    <w:rsid w:val="00D80DC7"/>
    <w:rPr>
      <w:vertAlign w:val="superscript"/>
    </w:rPr>
  </w:style>
  <w:style w:type="character" w:styleId="Hyperlink">
    <w:name w:val="Hyperlink"/>
    <w:basedOn w:val="DefaultParagraphFont"/>
    <w:uiPriority w:val="99"/>
    <w:unhideWhenUsed/>
    <w:rsid w:val="004062B5"/>
    <w:rPr>
      <w:color w:val="0000FF" w:themeColor="hyperlink"/>
      <w:u w:val="single"/>
    </w:rPr>
  </w:style>
  <w:style w:type="paragraph" w:styleId="Header">
    <w:name w:val="header"/>
    <w:basedOn w:val="Normal"/>
    <w:link w:val="HeaderChar"/>
    <w:uiPriority w:val="99"/>
    <w:unhideWhenUsed/>
    <w:rsid w:val="00A30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8FC"/>
  </w:style>
  <w:style w:type="paragraph" w:styleId="Footer">
    <w:name w:val="footer"/>
    <w:basedOn w:val="Normal"/>
    <w:link w:val="FooterChar"/>
    <w:uiPriority w:val="99"/>
    <w:unhideWhenUsed/>
    <w:rsid w:val="00A30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8FC"/>
  </w:style>
  <w:style w:type="paragraph" w:styleId="Revision">
    <w:name w:val="Revision"/>
    <w:hidden/>
    <w:uiPriority w:val="99"/>
    <w:semiHidden/>
    <w:rsid w:val="000D6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bs.sc/product-loans/blue-investment-fund-bif-scheme" TargetMode="External"/><Relationship Id="rId18" Type="http://schemas.openxmlformats.org/officeDocument/2006/relationships/hyperlink" Target="http://www.fisheriesprinciples.org/files/2018/10/PrinciplesInvestmentWEB-10.12.1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bs.sc" TargetMode="External"/><Relationship Id="rId17" Type="http://schemas.openxmlformats.org/officeDocument/2006/relationships/hyperlink" Target="http://www.dbs.sc" TargetMode="External"/><Relationship Id="rId2" Type="http://schemas.openxmlformats.org/officeDocument/2006/relationships/numbering" Target="numbering.xml"/><Relationship Id="rId16" Type="http://schemas.openxmlformats.org/officeDocument/2006/relationships/hyperlink" Target="http://www.finance.gov.sc/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finance.gov.sc/resources" TargetMode="External"/><Relationship Id="rId10" Type="http://schemas.openxmlformats.org/officeDocument/2006/relationships/image" Target="media/image3.png"/><Relationship Id="rId19" Type="http://schemas.openxmlformats.org/officeDocument/2006/relationships/hyperlink" Target="https://ec.europa.eu/maritimeaffairs/sites/maritimeaffairs/files/declaration-sustainable-blue-economy-finance-principles_e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bs.sc/product-loans/blue-investment-fund-bif-sche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A551-9A73-4779-BE4F-C4C58941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janrobinson</dc:creator>
  <cp:keywords/>
  <dc:description/>
  <cp:lastModifiedBy>Veronica Vidot</cp:lastModifiedBy>
  <cp:revision>3</cp:revision>
  <dcterms:created xsi:type="dcterms:W3CDTF">2022-11-07T11:59:00Z</dcterms:created>
  <dcterms:modified xsi:type="dcterms:W3CDTF">2022-11-07T11:59:00Z</dcterms:modified>
</cp:coreProperties>
</file>